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11"/>
        <w:rPr>
          <w:rFonts w:hint="eastAsia"/>
          <w:color w:val="000000"/>
        </w:rPr>
      </w:pPr>
      <w:r>
        <w:rPr>
          <w:rFonts w:hint="eastAsia"/>
          <w:color w:val="000000"/>
        </w:rPr>
      </w:r>
      <w:r/>
    </w:p>
    <w:p>
      <w:pPr>
        <w:pStyle w:val="102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932"/>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项目名称：2025年南京市医疗设备集中采购计算机断层扫描系统（超高端CT1）</w:t>
      </w:r>
      <w:r>
        <w:rPr>
          <w:rFonts w:eastAsia="宋体" w:cs="Times New Roman"/>
          <w:b/>
          <w:color w:val="000000"/>
          <w:sz w:val="30"/>
          <w:szCs w:val="30"/>
          <w:u w:val="single"/>
          <w:lang w:val="en-US" w:eastAsia="zh-CN"/>
        </w:rPr>
      </w:r>
      <w:r/>
    </w:p>
    <w:p>
      <w:pPr>
        <w:pStyle w:val="932"/>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项目编号：JSZC-320100-JZCG-G2026-0043</w:t>
      </w:r>
      <w:r>
        <w:rPr>
          <w:rFonts w:hint="eastAsia" w:eastAsia="宋体" w:cs="Times New Roman"/>
          <w:b/>
          <w:color w:val="000000"/>
          <w:sz w:val="30"/>
          <w:szCs w:val="30"/>
          <w:lang w:eastAsia="zh-CN"/>
        </w:rPr>
      </w:r>
      <w:r/>
    </w:p>
    <w:p>
      <w:pPr>
        <w:pStyle w:val="932"/>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932"/>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2026年3月</w:t>
      </w:r>
      <w:r>
        <w:rPr>
          <w:rFonts w:hint="eastAsia" w:ascii="Times New Roman" w:hAnsi="Times New Roman" w:eastAsia="宋体" w:cs="Times New Roman"/>
          <w:b/>
          <w:bCs w:val="0"/>
          <w:color w:val="000000"/>
          <w:sz w:val="32"/>
          <w:szCs w:val="32"/>
          <w:u w:val="none"/>
          <w:lang w:val="en-US" w:eastAsia="zh-CN"/>
        </w:rPr>
      </w:r>
      <w:r/>
    </w:p>
    <w:p>
      <w:pPr>
        <w:pStyle w:val="93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2"/>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932"/>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3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932"/>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932"/>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2"/>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93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932"/>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932"/>
        <w:ind w:firstLine="480"/>
        <w:pageBreakBefore w:val="0"/>
        <w:spacing w:line="252" w:lineRule="auto"/>
        <w:widowControl w:val="off"/>
        <w:rPr>
          <w:rFonts w:ascii="宋体" w:hAnsi="宋体"/>
          <w:color w:val="000000"/>
          <w:sz w:val="24"/>
          <w:szCs w:val="24"/>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ascii="宋体" w:hAnsi="宋体"/>
          <w:color w:val="000000"/>
          <w:sz w:val="24"/>
          <w:szCs w:val="24"/>
        </w:rPr>
        <w:t xml:space="preserve">受南京市卫生健康委员会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2025年南京市医疗设备集中采购计算机断层扫描系统（超高端CT1）</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32"/>
        <w:ind w:firstLine="480"/>
        <w:pageBreakBefore w:val="0"/>
        <w:spacing w:line="252" w:lineRule="auto"/>
        <w:widowControl w:val="off"/>
        <w:rPr>
          <w:rFonts w:hint="eastAsia" w:ascii="宋体" w:hAnsi="宋体" w:eastAsia="宋体" w:cs="Times New Roman"/>
          <w:color w:val="000000"/>
          <w:sz w:val="24"/>
          <w:szCs w:val="24"/>
        </w:rPr>
      </w:pPr>
      <w:r/>
      <w:bookmarkEnd w:id="11"/>
      <w:r/>
      <w:bookmarkStart w:id="12" w:name="_Toc28359080"/>
      <w:r/>
      <w:bookmarkStart w:id="13" w:name="_Toc38985264"/>
      <w:r/>
      <w:bookmarkStart w:id="14" w:name="_Toc28359003"/>
      <w:r/>
      <w:bookmarkStart w:id="15" w:name="_Toc35393622"/>
      <w:r/>
      <w:bookmarkStart w:id="16" w:name="_Toc35393791"/>
      <w:r>
        <w:rPr>
          <w:rFonts w:hint="eastAsia" w:ascii="宋体" w:hAnsi="宋体"/>
          <w:color w:val="000000"/>
          <w:sz w:val="24"/>
          <w:szCs w:val="24"/>
        </w:rPr>
        <w:t xml:space="preserve">1</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lang w:eastAsia="zh-CN"/>
        </w:rPr>
        <w:t xml:space="preserve">JSZC-320100-JZCG-G2026-0043 </w:t>
      </w:r>
      <w:r>
        <w:rPr>
          <w:rFonts w:hint="eastAsia" w:ascii="宋体" w:hAnsi="宋体" w:eastAsia="宋体" w:cs="Times New Roman"/>
          <w:color w:val="000000"/>
          <w:sz w:val="24"/>
          <w:szCs w:val="24"/>
        </w:rPr>
      </w:r>
      <w:r/>
    </w:p>
    <w:p>
      <w:pPr>
        <w:pStyle w:val="932"/>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eastAsia="zh-CN"/>
        </w:rPr>
        <w:t xml:space="preserve">2025年南京市医疗设备集中采购计算机断层扫描系统（超高端CT1）</w:t>
      </w:r>
      <w:r>
        <w:rPr>
          <w:rFonts w:hint="eastAsia" w:ascii="宋体" w:hAnsi="宋体" w:eastAsia="宋体" w:cs="Times New Roman"/>
          <w:color w:val="000000"/>
          <w:sz w:val="24"/>
          <w:szCs w:val="24"/>
          <w:lang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3900万元</w:t>
      </w:r>
      <w:r>
        <w:rPr>
          <w:rFonts w:hint="eastAsia" w:ascii="宋体" w:hAnsi="宋体" w:eastAsia="宋体" w:cs="Times New Roman"/>
          <w:color w:val="000000"/>
          <w:sz w:val="24"/>
          <w:szCs w:val="24"/>
        </w:rPr>
      </w:r>
      <w:r/>
    </w:p>
    <w:p>
      <w:pPr>
        <w:pStyle w:val="932"/>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3212万元</w:t>
      </w:r>
      <w:r>
        <w:rPr>
          <w:rFonts w:hint="eastAsia" w:ascii="宋体" w:hAnsi="宋体" w:eastAsia="宋体" w:cs="宋体"/>
          <w:color w:val="000000"/>
          <w:sz w:val="24"/>
          <w:szCs w:val="24"/>
          <w:highlight w:val="yellow"/>
          <w:lang w:eastAsia="zh-CN"/>
        </w:rPr>
      </w:r>
      <w:r/>
    </w:p>
    <w:p>
      <w:pPr>
        <w:pStyle w:val="932"/>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采购计算机断层扫描系统（超高端CT1）</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32"/>
        <w:ind w:firstLine="480"/>
        <w:pageBreakBefore w:val="0"/>
        <w:spacing w:line="252"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30天</w:t>
      </w:r>
      <w:r>
        <w:rPr>
          <w:rFonts w:hint="eastAsia" w:ascii="宋体" w:hAnsi="宋体"/>
          <w:color w:val="000000"/>
          <w:sz w:val="24"/>
          <w:szCs w:val="24"/>
          <w:lang w:val="en-US" w:eastAsia="zh-CN"/>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32"/>
        <w:ind w:firstLine="480"/>
        <w:spacing w:line="252"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32"/>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932"/>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932"/>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color w:val="000000"/>
          <w:sz w:val="24"/>
          <w:szCs w:val="24"/>
          <w:u w:val="none"/>
          <w:lang w:val="en-US" w:eastAsia="zh-CN"/>
        </w:rPr>
        <w:t xml:space="preserve">工业</w:t>
      </w:r>
      <w:r>
        <w:rPr>
          <w:rFonts w:hint="eastAsia" w:ascii="宋体" w:hAnsi="宋体" w:eastAsia="宋体" w:cs="Times New Roman"/>
          <w:color w:val="000000"/>
          <w:sz w:val="24"/>
          <w:szCs w:val="24"/>
          <w:u w:val="none"/>
          <w:lang w:val="zh-CN"/>
        </w:rPr>
        <w:t xml:space="preserve">。</w:t>
      </w:r>
      <w:r>
        <w:rPr>
          <w:rFonts w:hint="eastAsia" w:ascii="宋体" w:hAnsi="宋体" w:eastAsia="宋体" w:cs="Times New Roman"/>
          <w:color w:val="000000"/>
          <w:sz w:val="24"/>
          <w:szCs w:val="24"/>
          <w:u w:val="none"/>
          <w:lang w:val="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r>
      <w:r/>
    </w:p>
    <w:p>
      <w:pPr>
        <w:pStyle w:val="932"/>
        <w:ind w:firstLine="482"/>
        <w:pageBreakBefore w:val="0"/>
        <w:spacing w:line="252"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1.所投产品生产厂家</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lang w:eastAsia="zh-CN"/>
        </w:rPr>
        <w:t xml:space="preserve">《医疗器械生产许可证》《医疗器械经营许可证》《辐射安全许可证》；</w:t>
      </w:r>
      <w:r>
        <w:rPr>
          <w:rFonts w:hint="eastAsia" w:ascii="宋体" w:hAnsi="宋体" w:eastAsia="宋体" w:cs="宋体"/>
          <w:b/>
          <w:bCs/>
          <w:color w:val="000000"/>
          <w:sz w:val="24"/>
          <w:szCs w:val="24"/>
          <w:highlight w:val="none"/>
          <w:lang w:eastAsia="zh-CN"/>
        </w:rPr>
      </w:r>
      <w:r/>
    </w:p>
    <w:p>
      <w:pPr>
        <w:pStyle w:val="932"/>
        <w:ind w:firstLine="482"/>
        <w:pageBreakBefore w:val="0"/>
        <w:spacing w:line="252"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2.投标人</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lang w:eastAsia="zh-CN"/>
        </w:rPr>
        <w:t xml:space="preserve">《医疗器械经营许可证》《辐射安全许可证》。</w:t>
      </w:r>
      <w:r>
        <w:rPr>
          <w:rFonts w:hint="eastAsia" w:ascii="宋体" w:hAnsi="宋体" w:eastAsia="宋体" w:cs="宋体"/>
          <w:b/>
          <w:bCs/>
          <w:color w:val="000000"/>
          <w:sz w:val="24"/>
          <w:szCs w:val="24"/>
          <w:highlight w:val="none"/>
          <w:lang w:eastAsia="zh-CN"/>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32"/>
        <w:ind w:firstLine="480"/>
        <w:pageBreakBefore w:val="0"/>
        <w:spacing w:line="252"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32"/>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32"/>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28359007"/>
      <w:r/>
      <w:bookmarkStart w:id="28" w:name="_Toc35393625"/>
      <w:r/>
      <w:bookmarkStart w:id="29" w:name="_Toc28359084"/>
      <w:r/>
      <w:bookmarkStart w:id="30" w:name="_Toc38985267"/>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b/>
          <w:bCs/>
          <w:color w:val="000000"/>
          <w:sz w:val="24"/>
          <w:szCs w:val="24"/>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u w:val="none"/>
        </w:rPr>
        <w:t xml:space="preserve">年3</w:t>
      </w:r>
      <w:r>
        <w:rPr>
          <w:rFonts w:hint="eastAsia" w:ascii="Times New Roman" w:hAnsi="Times New Roman" w:eastAsia="Times New Roman" w:cs="Times New Roman"/>
          <w:b/>
          <w:bCs/>
          <w:color w:val="000000"/>
          <w:sz w:val="24"/>
          <w:szCs w:val="24"/>
          <w:u w:val="none"/>
        </w:rPr>
        <w:t xml:space="preserve">月24</w:t>
      </w:r>
      <w:r>
        <w:rPr>
          <w:rFonts w:hint="eastAsia" w:ascii="Times New Roman" w:hAnsi="Times New Roman" w:eastAsia="Times New Roman" w:cs="Times New Roman"/>
          <w:b/>
          <w:bCs/>
          <w:color w:val="000000"/>
          <w:sz w:val="24"/>
          <w:szCs w:val="24"/>
          <w:u w:val="none"/>
        </w:rPr>
        <w:t xml:space="preserve">日09</w:t>
      </w:r>
      <w:r>
        <w:rPr>
          <w:rFonts w:hint="eastAsia" w:ascii="Times New Roman" w:hAnsi="Times New Roman" w:eastAsia="Times New Roman" w:cs="Times New Roman"/>
          <w:b/>
          <w:bCs/>
          <w:color w:val="000000"/>
          <w:sz w:val="24"/>
          <w:szCs w:val="24"/>
          <w:u w:val="none"/>
          <w:lang w:val="en-US" w:eastAsia="zh-CN"/>
        </w:rPr>
        <w:t xml:space="preserve">时3</w:t>
      </w:r>
      <w:r>
        <w:rPr>
          <w:rFonts w:hint="eastAsia" w:ascii="Times New Roman" w:hAnsi="Times New Roman" w:eastAsia="宋体" w:cs="Times New Roman"/>
          <w:b/>
          <w:bCs/>
          <w:color w:val="000000"/>
          <w:sz w:val="24"/>
          <w:szCs w:val="24"/>
          <w:highlight w:val="none"/>
          <w:u w:val="none"/>
          <w:lang w:val="en-US" w:eastAsia="zh-CN"/>
        </w:rPr>
        <w:t xml:space="preserve">0</w:t>
      </w:r>
      <w:r>
        <w:rPr>
          <w:rFonts w:hint="eastAsia" w:ascii="Times New Roman" w:hAnsi="Times New Roman" w:eastAsia="Times New Roman" w:cs="Times New Roman"/>
          <w:b/>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932"/>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32"/>
        <w:ind w:firstLine="480"/>
        <w:pageBreakBefore w:val="0"/>
        <w:spacing w:line="252" w:lineRule="auto"/>
        <w:widowControl w:val="off"/>
        <w:rPr>
          <w:rFonts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935"/>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932"/>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627"/>
      <w:r/>
      <w:bookmarkStart w:id="36" w:name="_Toc38985269"/>
      <w:r/>
      <w:bookmarkStart w:id="37" w:name="_Toc28359008"/>
      <w:r/>
      <w:bookmarkStart w:id="38" w:name="_Toc35393796"/>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32"/>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2.本项目不统一组织勘察及答疑，供应商如对采购需求有疑问，请咨询需求单位联系现场勘察。</w:t>
      </w:r>
      <w:r>
        <w:rPr>
          <w:rFonts w:hint="eastAsia" w:ascii="宋体" w:hAnsi="宋体"/>
          <w:color w:val="000000"/>
          <w:sz w:val="24"/>
          <w:szCs w:val="24"/>
        </w:rPr>
      </w:r>
      <w:r/>
    </w:p>
    <w:p>
      <w:pPr>
        <w:pStyle w:val="932"/>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南京市中西医结合医院，联系人：卢老师，联系电话：18502506665；</w:t>
      </w:r>
      <w:r>
        <w:rPr>
          <w:rFonts w:hint="eastAsia" w:ascii="宋体" w:hAnsi="宋体"/>
          <w:color w:val="000000"/>
          <w:sz w:val="24"/>
          <w:szCs w:val="24"/>
        </w:rPr>
      </w:r>
      <w:r/>
    </w:p>
    <w:p>
      <w:pPr>
        <w:pStyle w:val="932"/>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江宁区妇幼保健院，联系人：史老师，联系电话：13951719678。</w:t>
      </w:r>
      <w:r>
        <w:rPr>
          <w:rFonts w:hint="eastAsia" w:ascii="宋体" w:hAnsi="宋体"/>
          <w:color w:val="000000"/>
          <w:sz w:val="24"/>
          <w:szCs w:val="24"/>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2"/>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932"/>
        <w:ind w:firstLine="480"/>
        <w:keepLines w:val="0"/>
        <w:keepNext w:val="0"/>
        <w:pageBreakBefore w:val="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采购人《质疑函》收件人：马安民，收件地址：南京市建邺区江东中路259号709室，联系电话：025-68787830。</w:t>
      </w:r>
      <w:r>
        <w:rPr>
          <w:rFonts w:hint="eastAsia" w:ascii="宋体" w:hAnsi="宋体" w:eastAsia="宋体" w:cs="Times New Roman"/>
          <w:b w:val="0"/>
          <w:bCs w:val="0"/>
          <w:color w:val="000000"/>
          <w:sz w:val="24"/>
          <w:lang w:val="en-US" w:eastAsia="zh-CN"/>
        </w:rPr>
      </w:r>
      <w:r/>
    </w:p>
    <w:p>
      <w:pPr>
        <w:pStyle w:val="932"/>
        <w:ind w:firstLine="480"/>
        <w:keepLines w:val="0"/>
        <w:keepNext w:val="0"/>
        <w:pageBreakBefore w:val="0"/>
        <w:spacing w:line="252"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ascii="宋体" w:hAnsi="宋体" w:eastAsia="宋体" w:cs="Times New Roman"/>
          <w:b w:val="0"/>
          <w:bCs w:val="0"/>
          <w:color w:val="000000"/>
          <w:sz w:val="24"/>
          <w:lang w:val="en-US" w:eastAsia="zh-CN"/>
        </w:rPr>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称：南京市卫生健康委员会          </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址：南京市建邺区江东中路259号    </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联系人：马老师</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联系电话：025-68787830</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联系人：孙先生</w:t>
      </w:r>
      <w:r>
        <w:rPr>
          <w:rFonts w:hint="eastAsia" w:ascii="宋体" w:hAnsi="宋体" w:eastAsia="宋体" w:cs="Times New Roman"/>
          <w:color w:val="000000"/>
          <w:sz w:val="24"/>
          <w:szCs w:val="24"/>
          <w:u w:val="none"/>
          <w:lang w:val="en-US" w:eastAsia="zh-CN"/>
        </w:rPr>
      </w:r>
      <w:r/>
    </w:p>
    <w:p>
      <w:pPr>
        <w:pStyle w:val="932"/>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联系电话：025-68505990 </w:t>
      </w:r>
      <w:r>
        <w:rPr>
          <w:rFonts w:hint="eastAsia"/>
          <w:color w:val="000000"/>
          <w:u w:val="none"/>
        </w:rPr>
      </w:r>
      <w:r/>
    </w:p>
    <w:p>
      <w:pPr>
        <w:pStyle w:val="932"/>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40"/>
      <w:r/>
      <w:bookmarkStart w:id="41" w:name="_Toc120614213"/>
      <w:r/>
      <w:bookmarkStart w:id="42" w:name="_Toc20823274"/>
      <w:r/>
      <w:bookmarkStart w:id="43" w:name="_Toc513029202"/>
      <w:r/>
      <w:bookmarkStart w:id="44" w:name="_Toc16938518"/>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Pr>
          <w:rFonts w:hint="eastAsia" w:ascii="方正小标宋简体" w:hAnsi="方正小标宋简体" w:eastAsia="方正小标宋简体" w:cs="方正小标宋简体"/>
          <w:color w:val="000000"/>
          <w:sz w:val="36"/>
          <w:szCs w:val="36"/>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5" w:name="_Toc120614214"/>
      <w:r/>
      <w:bookmarkStart w:id="46" w:name="_Toc20823275"/>
      <w:r/>
      <w:bookmarkStart w:id="47" w:name="_Toc16938519"/>
      <w:r/>
      <w:bookmarkStart w:id="48" w:name="_Toc513029203"/>
      <w:r/>
      <w:bookmarkStart w:id="49" w:name="_Toc16938558"/>
      <w:r/>
      <w:bookmarkStart w:id="50" w:name="_Toc513029242"/>
      <w:r/>
      <w:bookmarkStart w:id="51" w:name="_Toc120614221"/>
      <w:r/>
      <w:bookmarkStart w:id="52" w:name="_Toc20823314"/>
      <w:r/>
      <w:bookmarkStart w:id="53" w:name="_Toc479757207"/>
      <w:r>
        <w:rPr>
          <w:rFonts w:hint="eastAsia" w:ascii="方正黑体_GBK" w:hAnsi="方正黑体_GBK" w:eastAsia="方正黑体_GBK" w:cs="方正黑体_GBK"/>
          <w:b w:val="0"/>
          <w:bCs w:val="0"/>
          <w:color w:val="000000"/>
          <w:sz w:val="30"/>
          <w:szCs w:val="30"/>
        </w:rPr>
        <w:t xml:space="preserve">一、总则</w:t>
      </w:r>
      <w:bookmarkEnd w:id="45"/>
      <w:r/>
      <w:bookmarkEnd w:id="46"/>
      <w:r/>
      <w:bookmarkEnd w:id="47"/>
      <w:r/>
      <w:bookmarkEnd w:id="48"/>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方正楷体_GBK" w:hAnsi="方正楷体_GBK" w:eastAsia="方正楷体_GBK" w:cs="方正楷体_GBK"/>
          <w:b/>
          <w:bCs/>
          <w:color w:val="000000"/>
        </w:rPr>
        <w:t xml:space="preserve">1</w:t>
      </w:r>
      <w:bookmarkEnd w:id="55"/>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招标方式</w:t>
      </w:r>
      <w:bookmarkEnd w:id="56"/>
      <w:r/>
      <w:bookmarkEnd w:id="57"/>
      <w:r/>
      <w:bookmarkEnd w:id="58"/>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9" w:name="_Toc16938521"/>
      <w:r/>
      <w:bookmarkStart w:id="60" w:name="_Toc513029205"/>
      <w:r/>
      <w:bookmarkStart w:id="61"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合格的投标人</w:t>
      </w:r>
      <w:bookmarkEnd w:id="59"/>
      <w:r/>
      <w:bookmarkEnd w:id="60"/>
      <w:r/>
      <w:bookmarkEnd w:id="61"/>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2" w:name="_Toc16938522"/>
      <w:r/>
      <w:bookmarkStart w:id="63" w:name="_Toc513029206"/>
      <w:r/>
      <w:bookmarkStart w:id="64"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62"/>
      <w:r/>
      <w:bookmarkEnd w:id="63"/>
      <w:r/>
      <w:bookmarkEnd w:id="64"/>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513029207"/>
      <w:r/>
      <w:bookmarkStart w:id="66" w:name="_Toc16938523"/>
      <w:r/>
      <w:bookmarkStart w:id="67" w:name="_Toc462564067"/>
      <w:r/>
      <w:bookmarkStart w:id="68" w:name="_Toc20823279"/>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投标费用</w:t>
      </w:r>
      <w:bookmarkEnd w:id="65"/>
      <w:r/>
      <w:bookmarkEnd w:id="66"/>
      <w:r/>
      <w:bookmarkEnd w:id="67"/>
      <w:r/>
      <w:bookmarkEnd w:id="68"/>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招标文件的约束力</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9" w:name="_Toc16938525"/>
      <w:r/>
      <w:bookmarkStart w:id="70" w:name="_Toc513029209"/>
      <w:r/>
      <w:bookmarkStart w:id="71" w:name="_Toc20823281"/>
      <w:r/>
      <w:bookmarkStart w:id="72" w:name="_Toc120614215"/>
      <w:r>
        <w:rPr>
          <w:rFonts w:hint="eastAsia" w:ascii="方正黑体_GBK" w:hAnsi="方正黑体_GBK" w:eastAsia="方正黑体_GBK" w:cs="方正黑体_GBK"/>
          <w:b w:val="0"/>
          <w:bCs w:val="0"/>
          <w:color w:val="000000"/>
          <w:sz w:val="30"/>
          <w:szCs w:val="30"/>
        </w:rPr>
        <w:t xml:space="preserve">二、招标文件</w:t>
      </w:r>
      <w:bookmarkEnd w:id="69"/>
      <w:r/>
      <w:bookmarkEnd w:id="70"/>
      <w:r/>
      <w:bookmarkEnd w:id="71"/>
      <w:r/>
      <w:bookmarkEnd w:id="72"/>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3" w:name="_Toc513029210"/>
      <w:r/>
      <w:bookmarkStart w:id="74" w:name="_Toc16938526"/>
      <w:r/>
      <w:bookmarkStart w:id="75"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招标文件构成</w:t>
      </w:r>
      <w:bookmarkEnd w:id="73"/>
      <w:r/>
      <w:bookmarkEnd w:id="74"/>
      <w:r/>
      <w:bookmarkEnd w:id="75"/>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6" w:name="_Toc20823283"/>
      <w:r/>
      <w:bookmarkStart w:id="77" w:name="_Toc513029211"/>
      <w:r/>
      <w:bookmarkStart w:id="78" w:name="_Toc462564070"/>
      <w:r/>
      <w:bookmarkStart w:id="79" w:name="_Toc16938527"/>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招标文件的澄清</w:t>
      </w:r>
      <w:bookmarkEnd w:id="76"/>
      <w:r/>
      <w:bookmarkEnd w:id="77"/>
      <w:r/>
      <w:bookmarkEnd w:id="78"/>
      <w:r/>
      <w:bookmarkEnd w:id="79"/>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513029212"/>
      <w:r/>
      <w:bookmarkStart w:id="81" w:name="_Toc462564071"/>
      <w:r/>
      <w:bookmarkStart w:id="82" w:name="_Toc16938528"/>
      <w:r/>
      <w:bookmarkStart w:id="83"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招标文件的修改</w:t>
      </w:r>
      <w:bookmarkEnd w:id="80"/>
      <w:r/>
      <w:bookmarkEnd w:id="81"/>
      <w:r/>
      <w:bookmarkEnd w:id="82"/>
      <w:r/>
      <w:bookmarkEnd w:id="83"/>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bookmarkStart w:id="84" w:name="_Toc16938529"/>
      <w:r/>
      <w:bookmarkStart w:id="85" w:name="_Toc462564072"/>
      <w:r/>
      <w:bookmarkStart w:id="86" w:name="_Toc20823285"/>
      <w:r/>
      <w:bookmarkStart w:id="87" w:name="_Toc513029213"/>
      <w:r/>
      <w:bookmarkStart w:id="88"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4"/>
      <w:r/>
      <w:bookmarkEnd w:id="85"/>
      <w:r/>
      <w:bookmarkEnd w:id="86"/>
      <w:r/>
      <w:bookmarkEnd w:id="87"/>
      <w:r/>
      <w:bookmarkEnd w:id="88"/>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9" w:name="_Toc16938530"/>
      <w:r/>
      <w:bookmarkStart w:id="90" w:name="_Toc513029214"/>
      <w:r/>
      <w:bookmarkStart w:id="91" w:name="_Toc20823286"/>
      <w:r/>
      <w:bookmarkStart w:id="92" w:name="_Toc462564073"/>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投标文件的语言及度量衡单位</w:t>
      </w:r>
      <w:bookmarkEnd w:id="89"/>
      <w:r/>
      <w:bookmarkEnd w:id="90"/>
      <w:r/>
      <w:bookmarkEnd w:id="91"/>
      <w:r/>
      <w:bookmarkEnd w:id="92"/>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3" w:name="_Toc20823287"/>
      <w:r/>
      <w:bookmarkStart w:id="94" w:name="_Toc513029215"/>
      <w:r/>
      <w:bookmarkStart w:id="95" w:name="_Toc462564074"/>
      <w:r/>
      <w:bookmarkStart w:id="96" w:name="_Toc16938531"/>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投标文件构成</w:t>
      </w:r>
      <w:bookmarkEnd w:id="93"/>
      <w:r/>
      <w:bookmarkEnd w:id="94"/>
      <w:r/>
      <w:bookmarkEnd w:id="95"/>
      <w:r/>
      <w:bookmarkEnd w:id="96"/>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513029216"/>
      <w:r/>
      <w:bookmarkStart w:id="103" w:name="_Toc14577354"/>
      <w:r/>
      <w:bookmarkStart w:id="104" w:name="_Toc49090507"/>
      <w:r/>
      <w:bookmarkStart w:id="105" w:name="_Hlt26954838"/>
      <w:r/>
      <w:bookmarkEnd w:id="105"/>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证明投标人及投标标的符合招标文件规定的文件</w:t>
      </w:r>
      <w:bookmarkEnd w:id="99"/>
      <w:r/>
      <w:bookmarkEnd w:id="100"/>
      <w:r/>
      <w:bookmarkEnd w:id="101"/>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bookmarkEnd w:id="102"/>
      <w:r/>
      <w:bookmarkEnd w:id="103"/>
      <w:r/>
      <w:bookmarkEnd w:id="104"/>
      <w:r/>
      <w:bookmarkStart w:id="106" w:name="_Toc14577355"/>
      <w:r/>
      <w:bookmarkStart w:id="107"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投标分项报价</w:t>
      </w:r>
      <w:bookmarkEnd w:id="106"/>
      <w:r/>
      <w:bookmarkStart w:id="108" w:name="_Hlt26670373"/>
      <w:r/>
      <w:bookmarkEnd w:id="108"/>
      <w:r>
        <w:rPr>
          <w:rFonts w:hint="eastAsia" w:ascii="方正楷体_GBK" w:hAnsi="方正楷体_GBK" w:eastAsia="方正楷体_GBK" w:cs="方正楷体_GBK"/>
          <w:b/>
          <w:bCs/>
          <w:color w:val="000000"/>
        </w:rPr>
        <w:t xml:space="preserve">表</w:t>
      </w:r>
      <w:bookmarkEnd w:id="107"/>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09" w:name="_Hlt26954840"/>
      <w:r/>
      <w:bookmarkEnd w:id="109"/>
      <w:r>
        <w:rPr>
          <w:rFonts w:hint="eastAsia" w:ascii="宋体" w:hAnsi="宋体" w:eastAsia="宋体" w:cs="Times New Roman"/>
          <w:color w:val="000000"/>
          <w:sz w:val="24"/>
        </w:rPr>
        <w:t xml:space="preserve">标人应按照招标文件规定格式填报投标分项报价表</w:t>
      </w:r>
      <w:bookmarkStart w:id="110" w:name="_Hlt26670399"/>
      <w:r/>
      <w:bookmarkEnd w:id="110"/>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1" w:name="_Hlt26670403"/>
      <w:r/>
      <w:bookmarkEnd w:id="111"/>
      <w:r/>
      <w:bookmarkStart w:id="112" w:name="_Hlt26954731"/>
      <w:r/>
      <w:bookmarkEnd w:id="112"/>
      <w:r/>
      <w:bookmarkStart w:id="113" w:name="_Hlt26954848"/>
      <w:r/>
      <w:bookmarkEnd w:id="113"/>
      <w:r/>
      <w:bookmarkStart w:id="114" w:name="_Hlt26668983"/>
      <w:r/>
      <w:bookmarkEnd w:id="114"/>
      <w:r/>
      <w:bookmarkStart w:id="115" w:name="_Hlt26670482"/>
      <w:r/>
      <w:bookmarkEnd w:id="115"/>
      <w:r/>
      <w:bookmarkStart w:id="116" w:name="_Hlt26954844"/>
      <w:r/>
      <w:bookmarkEnd w:id="116"/>
      <w:r/>
      <w:bookmarkStart w:id="117" w:name="_Hlt26954842"/>
      <w:r/>
      <w:bookmarkEnd w:id="117"/>
      <w:r/>
      <w:bookmarkStart w:id="118" w:name="_Hlt26954846"/>
      <w:r/>
      <w:bookmarkEnd w:id="118"/>
      <w:r/>
      <w:bookmarkStart w:id="119" w:name="_Hlt26670425"/>
      <w:r/>
      <w:bookmarkEnd w:id="119"/>
      <w:r/>
      <w:bookmarkStart w:id="120" w:name="_Hlt26670486"/>
      <w:r/>
      <w:bookmarkEnd w:id="120"/>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49090510"/>
      <w:r/>
      <w:bookmarkStart w:id="122" w:name="_Toc14577359"/>
      <w:r>
        <w:rPr>
          <w:rFonts w:hint="eastAsia" w:ascii="方正楷体_GBK" w:hAnsi="方正楷体_GBK" w:eastAsia="方正楷体_GBK" w:cs="方正楷体_GBK"/>
          <w:b/>
          <w:bCs/>
          <w:color w:val="000000"/>
        </w:rPr>
        <w:t xml:space="preserve">14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投标函和开标一览表</w:t>
      </w:r>
      <w:r>
        <w:rPr>
          <w:rFonts w:hint="eastAsia" w:ascii="方正楷体_GBK" w:hAnsi="方正楷体_GBK" w:eastAsia="方正楷体_GBK" w:cs="方正楷体_GBK"/>
          <w:b/>
          <w:bCs/>
          <w:color w:val="000000"/>
          <w:lang w:val="en-US" w:eastAsia="zh-CN"/>
        </w:rPr>
        <w:t xml:space="preserve">及核心产品品牌一览表</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932"/>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21"/>
      <w:r/>
      <w:bookmarkEnd w:id="122"/>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方正楷体_GBK" w:hAnsi="方正楷体_GBK" w:eastAsia="方正楷体_GBK" w:cs="方正楷体_GBK"/>
          <w:b/>
          <w:bCs/>
          <w:color w:val="000000"/>
        </w:rPr>
        <w:t xml:space="preserve">15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w:t>
      </w:r>
      <w:bookmarkEnd w:id="126"/>
      <w:r/>
      <w:bookmarkEnd w:id="127"/>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投标有效期的延长</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8" w:name="_Hlt26954852"/>
      <w:r/>
      <w:bookmarkEnd w:id="128"/>
      <w:r/>
      <w:bookmarkStart w:id="129" w:name="_Hlt26954739"/>
      <w:r/>
      <w:bookmarkEnd w:id="129"/>
      <w:r/>
      <w:bookmarkStart w:id="130" w:name="_Toc513029224"/>
      <w:r/>
      <w:bookmarkStart w:id="131" w:name="_Toc20823296"/>
      <w:r/>
      <w:bookmarkStart w:id="132" w:name="_Toc16938540"/>
      <w:r/>
      <w:bookmarkStart w:id="133" w:name="_Toc120614217"/>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20823297"/>
      <w:r/>
      <w:bookmarkStart w:id="135" w:name="_Toc16938541"/>
      <w:r/>
      <w:bookmarkStart w:id="136" w:name="_Toc462564084"/>
      <w:r/>
      <w:bookmarkStart w:id="137"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34"/>
      <w:r/>
      <w:bookmarkEnd w:id="135"/>
      <w:r/>
      <w:bookmarkEnd w:id="136"/>
      <w:r/>
      <w:bookmarkEnd w:id="137"/>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8" w:name="_Toc513029226"/>
      <w:r/>
      <w:bookmarkStart w:id="139" w:name="_Toc16938542"/>
      <w:r/>
      <w:bookmarkStart w:id="140" w:name="_Toc20823298"/>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38"/>
      <w:r/>
      <w:bookmarkEnd w:id="139"/>
      <w:r/>
      <w:bookmarkEnd w:id="14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1" w:name="_Toc20823299"/>
      <w:r/>
      <w:bookmarkStart w:id="142" w:name="_Toc16938543"/>
      <w:r/>
      <w:bookmarkStart w:id="143"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1"/>
      <w:r/>
      <w:bookmarkEnd w:id="142"/>
      <w:r/>
      <w:bookmarkEnd w:id="143"/>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20823300"/>
      <w:r/>
      <w:bookmarkStart w:id="145" w:name="_Toc513029228"/>
      <w:r/>
      <w:bookmarkStart w:id="146" w:name="_Toc16938544"/>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44"/>
      <w:r/>
      <w:bookmarkEnd w:id="145"/>
      <w:r/>
      <w:bookmarkEnd w:id="146"/>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7" w:name="_Toc513029229"/>
      <w:r/>
      <w:bookmarkStart w:id="148" w:name="_Toc20823301"/>
      <w:r/>
      <w:bookmarkStart w:id="149" w:name="_Toc120614218"/>
      <w:r/>
      <w:bookmarkStart w:id="150" w:name="_Toc16938545"/>
      <w:r>
        <w:rPr>
          <w:rFonts w:hint="eastAsia" w:ascii="宋体" w:hAnsi="宋体" w:eastAsia="宋体" w:cs="Times New Roman"/>
          <w:color w:val="000000"/>
          <w:sz w:val="24"/>
          <w:lang w:val="zh-CN"/>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7"/>
      <w:r/>
      <w:bookmarkEnd w:id="148"/>
      <w:r/>
      <w:bookmarkEnd w:id="149"/>
      <w:r/>
      <w:bookmarkEnd w:id="150"/>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513029230"/>
      <w:r/>
      <w:bookmarkStart w:id="152" w:name="_Toc16938546"/>
      <w:r/>
      <w:bookmarkStart w:id="153" w:name="_Toc2082330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51"/>
      <w:r/>
      <w:bookmarkEnd w:id="152"/>
      <w:r/>
      <w:bookmarkEnd w:id="153"/>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513029231"/>
      <w:r/>
      <w:bookmarkStart w:id="155" w:name="_Toc20823303"/>
      <w:r/>
      <w:bookmarkStart w:id="156" w:name="_Toc1693854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4"/>
      <w:r/>
      <w:bookmarkEnd w:id="155"/>
      <w:r/>
      <w:bookmarkEnd w:id="15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7" w:name="_Toc513029232"/>
      <w:r/>
      <w:bookmarkStart w:id="158" w:name="_Toc16938548"/>
      <w:r/>
      <w:bookmarkStart w:id="159" w:name="_Toc2082330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57"/>
      <w:r/>
      <w:bookmarkEnd w:id="158"/>
      <w:r/>
      <w:bookmarkEnd w:id="159"/>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60" w:name="_Toc513029233"/>
      <w:r/>
      <w:bookmarkStart w:id="161" w:name="_Toc20823305"/>
      <w:r/>
      <w:bookmarkStart w:id="162"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60"/>
      <w:r/>
      <w:bookmarkEnd w:id="161"/>
      <w:r/>
      <w:bookmarkEnd w:id="162"/>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3" w:name="_Toc513029234"/>
      <w:r/>
      <w:bookmarkStart w:id="164" w:name="_Toc16938550"/>
      <w:r/>
      <w:bookmarkStart w:id="16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93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93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93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3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3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32"/>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93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3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63"/>
      <w:r/>
      <w:bookmarkEnd w:id="164"/>
      <w:r/>
      <w:bookmarkEnd w:id="16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7" w:name="_Toc513029235"/>
      <w:r/>
      <w:bookmarkStart w:id="168" w:name="_Toc16938551"/>
      <w:r/>
      <w:bookmarkStart w:id="169" w:name="_Toc120614219"/>
      <w:r/>
      <w:bookmarkStart w:id="170"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932"/>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szCs w:val="22"/>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932"/>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70"/>
      <w:r>
        <w:rPr>
          <w:rFonts w:hint="eastAsia" w:ascii="方正黑体_GBK" w:hAnsi="方正黑体_GBK" w:eastAsia="方正黑体_GBK" w:cs="方正黑体_GBK"/>
          <w:b w:val="0"/>
          <w:bCs w:val="0"/>
          <w:color w:val="000000"/>
          <w:sz w:val="30"/>
          <w:szCs w:val="30"/>
        </w:rPr>
        <w:t xml:space="preserve">定标</w:t>
      </w:r>
      <w:bookmarkEnd w:id="169"/>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71" w:name="_Toc513029238"/>
      <w:r/>
      <w:bookmarkStart w:id="172" w:name="_Toc20823310"/>
      <w:r/>
      <w:bookmarkStart w:id="173" w:name="_Toc16938554"/>
      <w:r>
        <w:rPr>
          <w:rFonts w:hint="eastAsia" w:ascii="方正楷体_GBK" w:hAnsi="方正楷体_GBK" w:eastAsia="方正楷体_GBK" w:cs="方正楷体_GBK"/>
          <w:b/>
          <w:bCs/>
          <w:color w:val="000000"/>
        </w:rPr>
        <w:t xml:space="preserve">2</w:t>
      </w:r>
      <w:bookmarkEnd w:id="17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72"/>
      <w:r/>
      <w:bookmarkEnd w:id="173"/>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4"/>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16938552"/>
      <w:r/>
      <w:bookmarkStart w:id="177" w:name="_Toc20823308"/>
      <w:r/>
      <w:bookmarkStart w:id="178" w:name="_Toc513029236"/>
      <w:r>
        <w:rPr>
          <w:rFonts w:hint="eastAsia" w:ascii="方正黑体_GBK" w:hAnsi="方正黑体_GBK" w:eastAsia="方正黑体_GBK" w:cs="方正黑体_GBK"/>
          <w:b w:val="0"/>
          <w:bCs w:val="0"/>
          <w:color w:val="000000"/>
          <w:sz w:val="30"/>
          <w:szCs w:val="30"/>
        </w:rPr>
        <w:t xml:space="preserve">七、授予合同</w:t>
      </w:r>
      <w:bookmarkEnd w:id="175"/>
      <w:r>
        <w:rPr>
          <w:rFonts w:hint="eastAsia" w:ascii="方正黑体_GBK" w:hAnsi="方正黑体_GBK" w:eastAsia="方正黑体_GBK" w:cs="方正黑体_GBK"/>
          <w:b w:val="0"/>
          <w:bCs w:val="0"/>
          <w:color w:val="000000"/>
          <w:sz w:val="30"/>
          <w:szCs w:val="30"/>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6"/>
      <w:r/>
      <w:bookmarkEnd w:id="177"/>
      <w:r/>
      <w:bookmarkEnd w:id="178"/>
      <w:r/>
      <w:bookmarkStart w:id="179" w:name="_Toc20823309"/>
      <w:r/>
      <w:bookmarkStart w:id="180" w:name="_Toc513029237"/>
      <w:r/>
      <w:bookmarkStart w:id="181" w:name="_Toc16938553"/>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79"/>
      <w:r/>
      <w:bookmarkEnd w:id="180"/>
      <w:r/>
      <w:bookmarkEnd w:id="181"/>
      <w:r>
        <w:rPr>
          <w:rFonts w:hint="eastAsia" w:ascii="方正楷体_GBK" w:hAnsi="方正楷体_GBK" w:eastAsia="方正楷体_GBK" w:cs="方正楷体_GBK"/>
          <w:b/>
          <w:bCs/>
          <w:color w:val="000000"/>
          <w:lang w:val="en-US" w:eastAsia="zh-CN"/>
        </w:rPr>
        <w:t xml:space="preserve">30.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932"/>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32"/>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36"/>
        <w:ind w:firstLine="422"/>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932"/>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93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32"/>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932"/>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3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3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6"/>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6"/>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932"/>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32"/>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32"/>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6"/>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932"/>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936"/>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93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932"/>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36"/>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93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3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2"/>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3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32"/>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3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2"/>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932"/>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32"/>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932"/>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32"/>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932"/>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932"/>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32"/>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101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1011"/>
        <w:ind w:left="0" w:firstLine="0"/>
        <w:jc w:val="center"/>
        <w:rPr>
          <w:rFonts w:hint="eastAsia" w:ascii="黑体" w:hAnsi="Times New Roman" w:eastAsia="黑体" w:cs="Times New Roman"/>
          <w:color w:val="000000"/>
          <w:sz w:val="44"/>
          <w:szCs w:val="44"/>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32"/>
        <w:ind w:firstLine="480"/>
        <w:keepLines w:val="0"/>
        <w:keepNext w:val="0"/>
        <w:pageBreakBefore w:val="0"/>
        <w:spacing w:line="264" w:lineRule="auto"/>
        <w:widowControl w:val="off"/>
        <w:rPr>
          <w:rFonts w:hint="eastAsia" w:ascii="宋体" w:hAnsi="宋体"/>
          <w:bCs/>
          <w:color w:val="000000"/>
          <w:sz w:val="24"/>
          <w:szCs w:val="21"/>
        </w:rPr>
      </w:pPr>
      <w:r/>
      <w:bookmarkStart w:id="182" w:name="_Toc16938559"/>
      <w:r/>
      <w:bookmarkStart w:id="183" w:name="_Toc513029243"/>
      <w:r/>
      <w:bookmarkStart w:id="184" w:name="_Toc20823315"/>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32"/>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3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32"/>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32"/>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2"/>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32"/>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32"/>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932"/>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本合同金额为（大写）：____________________圆（_________________元）人民币。</w:t>
      </w:r>
      <w:r>
        <w:rPr>
          <w:rFonts w:ascii="宋体" w:hAnsi="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3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32"/>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3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6.1.1 退还时间及条件：验收合格且设备正常使用一年后5个工作日内。</w:t>
      </w:r>
      <w:r>
        <w:rPr>
          <w:rFonts w:hint="eastAsia" w:ascii="宋体" w:hAnsi="宋体" w:eastAsia="宋体" w:cs="Courier New"/>
          <w:b w:val="0"/>
          <w:bCs w:val="0"/>
          <w:color w:val="000000"/>
          <w:sz w:val="24"/>
          <w:szCs w:val="24"/>
          <w:highlight w:val="none"/>
          <w:lang w:val="en-US" w:eastAsia="zh-CN"/>
        </w:rPr>
      </w:r>
      <w:r/>
    </w:p>
    <w:p>
      <w:pPr>
        <w:pStyle w:val="93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3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hint="eastAsia" w:ascii="宋体" w:hAnsi="宋体" w:eastAsia="宋体" w:cs="Courier New"/>
          <w:b w:val="0"/>
          <w:bCs w:val="0"/>
          <w:color w:val="000000"/>
          <w:sz w:val="24"/>
          <w:szCs w:val="24"/>
          <w:highlight w:val="none"/>
          <w:lang w:val="en-US" w:eastAsia="zh-CN"/>
        </w:rPr>
      </w:r>
      <w:r/>
    </w:p>
    <w:p>
      <w:pPr>
        <w:pStyle w:val="932"/>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32"/>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b w:val="0"/>
          <w:bCs w:val="0"/>
          <w:color w:val="000000"/>
          <w:sz w:val="24"/>
          <w:szCs w:val="24"/>
          <w:highlight w:val="none"/>
          <w:u w:val="none"/>
          <w:lang w:val="en-US" w:eastAsia="zh-CN"/>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合同签订后，甲方支付合同总价款的50%作为预付款。</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货到验收合格设备正常运行，由最终用户单位签章的验收报告回执作为付款的依据，甲方收到供应商开具的合法有效发票后一次性付清余款。</w:t>
      </w:r>
      <w:r>
        <w:rPr>
          <w:rFonts w:hint="eastAsia" w:ascii="宋体" w:hAnsi="宋体" w:eastAsia="宋体" w:cs="Courier New"/>
          <w:color w:val="000000"/>
          <w:sz w:val="24"/>
          <w:szCs w:val="24"/>
          <w:highlight w:val="none"/>
          <w:lang w:val="en-US" w:eastAsia="zh-CN"/>
        </w:rPr>
      </w:r>
      <w:r/>
    </w:p>
    <w:p>
      <w:pPr>
        <w:pStyle w:val="97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32"/>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73"/>
        <w:keepLines w:val="0"/>
        <w:keepNext w:val="0"/>
        <w:pageBreakBefore w:val="0"/>
        <w:spacing w:before="120" w:after="120" w:line="264" w:lineRule="auto"/>
        <w:widowControl w:val="off"/>
        <w:rPr>
          <w:rFonts w:hint="eastAsia" w:hAnsi="宋体" w:eastAsia="宋体" w:cs="Courier New"/>
          <w:color w:val="000000"/>
          <w:sz w:val="24"/>
          <w:szCs w:val="24"/>
        </w:rPr>
      </w:pPr>
      <w:r/>
      <w:bookmarkEnd w:id="182"/>
      <w:r/>
      <w:bookmarkEnd w:id="183"/>
      <w:r/>
      <w:bookmarkEnd w:id="184"/>
      <w:r/>
      <w:bookmarkStart w:id="191" w:name="_Hlt16619369"/>
      <w:r/>
      <w:bookmarkEnd w:id="191"/>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3"/>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3"/>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73"/>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73"/>
        <w:ind w:firstLine="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73"/>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3"/>
        <w:ind w:firstLine="480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32"/>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2"/>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32"/>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7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3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Pr>
          <w:rFonts w:hint="eastAsia" w:ascii="方正小标宋简体" w:hAnsi="方正小标宋简体" w:eastAsia="方正小标宋简体" w:cs="方正小标宋简体"/>
          <w:color w:val="000000"/>
          <w:sz w:val="36"/>
          <w:szCs w:val="36"/>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宋体"/>
          <w:bCs/>
          <w:color w:val="000000"/>
          <w:sz w:val="24"/>
          <w:szCs w:val="24"/>
          <w:lang w:eastAsia="zh-CN"/>
        </w:rPr>
        <w:t xml:space="preserve">为加强医疗设备集中采购管理，规范集中采购行为，严格采购过程控制和监管，发挥规模采购效应，结合实际，实施此项目。</w:t>
      </w:r>
      <w:r>
        <w:rPr>
          <w:rFonts w:hint="eastAsia" w:ascii="宋体" w:hAnsi="宋体" w:eastAsia="宋体" w:cs="宋体"/>
          <w:bCs/>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宋体"/>
          <w:bCs/>
          <w:color w:val="000000"/>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eastAsia="zh-CN"/>
        </w:rPr>
        <w:t xml:space="preserve">分别签订采购合同，明确采购标的、数量、质量、交货期、售后服务及违约责任等。</w:t>
      </w:r>
      <w:r>
        <w:rPr>
          <w:rFonts w:hint="eastAsia" w:ascii="宋体" w:hAnsi="宋体" w:eastAsia="宋体" w:cs="宋体"/>
          <w:bCs/>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宋体" w:hAnsi="宋体" w:eastAsia="宋体" w:cs="宋体"/>
          <w:bCs/>
          <w:color w:val="000000"/>
          <w:sz w:val="24"/>
          <w:szCs w:val="24"/>
          <w:lang w:val="en-US" w:eastAsia="zh-CN"/>
        </w:rPr>
        <w:t xml:space="preserve">★</w:t>
      </w: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1048"/>
        <w:tblW w:w="5244" w:type="pct"/>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45"/>
        <w:gridCol w:w="922"/>
        <w:gridCol w:w="553"/>
        <w:gridCol w:w="649"/>
        <w:gridCol w:w="955"/>
        <w:gridCol w:w="670"/>
        <w:gridCol w:w="684"/>
        <w:gridCol w:w="828"/>
        <w:gridCol w:w="766"/>
        <w:gridCol w:w="3766"/>
      </w:tblGrid>
      <w:tr>
        <w:trPr>
          <w:trHeight w:val="726"/>
        </w:trPr>
        <w:tc>
          <w:tcPr>
            <w:tcW w:w="21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t xml:space="preserve">序号</w:t>
            </w:r>
            <w:r>
              <w:rPr>
                <w:rFonts w:ascii="宋体" w:hAnsi="宋体" w:eastAsia="宋体" w:cs="宋体"/>
                <w:bCs/>
                <w:color w:val="000000"/>
                <w:sz w:val="22"/>
                <w:szCs w:val="22"/>
                <w:lang w:val="en-US" w:eastAsia="zh-CN"/>
              </w:rPr>
            </w:r>
            <w:r/>
          </w:p>
        </w:tc>
        <w:tc>
          <w:tcPr>
            <w:tcW w:w="450"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lang w:val="en-US" w:eastAsia="zh-CN"/>
              </w:rPr>
              <w:t xml:space="preserve">分项</w:t>
            </w:r>
            <w:r>
              <w:rPr>
                <w:rFonts w:hint="eastAsia" w:ascii="宋体" w:hAnsi="宋体" w:eastAsia="宋体" w:cs="宋体"/>
                <w:bCs/>
                <w:color w:val="000000"/>
                <w:sz w:val="22"/>
                <w:szCs w:val="22"/>
              </w:rPr>
              <w:t xml:space="preserve">名称</w:t>
            </w:r>
            <w:r>
              <w:rPr>
                <w:rFonts w:hint="eastAsia" w:ascii="宋体" w:hAnsi="宋体" w:eastAsia="宋体" w:cs="宋体"/>
                <w:bCs/>
                <w:color w:val="000000"/>
                <w:sz w:val="22"/>
                <w:szCs w:val="22"/>
              </w:rPr>
            </w:r>
            <w:r/>
          </w:p>
        </w:tc>
        <w:tc>
          <w:tcPr>
            <w:tcW w:w="270"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数量</w:t>
            </w:r>
            <w:r>
              <w:rPr>
                <w:rFonts w:hint="eastAsia" w:ascii="宋体" w:hAnsi="宋体" w:eastAsia="宋体" w:cs="宋体"/>
                <w:bCs/>
                <w:color w:val="000000"/>
                <w:sz w:val="22"/>
                <w:szCs w:val="22"/>
              </w:rPr>
            </w:r>
            <w:r/>
          </w:p>
        </w:tc>
        <w:tc>
          <w:tcPr>
            <w:tcW w:w="31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rPr>
              <w:t xml:space="preserve">单位</w:t>
            </w:r>
            <w:r>
              <w:rPr>
                <w:rFonts w:hint="eastAsia" w:ascii="宋体" w:hAnsi="宋体" w:eastAsia="宋体" w:cs="宋体"/>
                <w:bCs/>
                <w:color w:val="000000"/>
                <w:sz w:val="22"/>
                <w:szCs w:val="22"/>
                <w:lang w:val="en-US" w:eastAsia="zh-CN" w:bidi="ar-SA"/>
              </w:rPr>
            </w:r>
            <w:r/>
          </w:p>
        </w:tc>
        <w:tc>
          <w:tcPr>
            <w:tcW w:w="46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lang w:eastAsia="zh-CN"/>
              </w:rPr>
              <w:t xml:space="preserve">单价上限</w:t>
            </w:r>
            <w:r>
              <w:rPr>
                <w:rFonts w:hint="eastAsia" w:ascii="宋体" w:hAnsi="宋体" w:eastAsia="宋体" w:cs="宋体"/>
                <w:bCs/>
                <w:color w:val="000000"/>
                <w:sz w:val="22"/>
                <w:szCs w:val="22"/>
                <w:lang w:eastAsia="zh-CN"/>
              </w:rPr>
            </w:r>
            <w:r/>
          </w:p>
          <w:p>
            <w:pPr>
              <w:pStyle w:val="932"/>
              <w:jc w:val="center"/>
              <w:spacing w:line="264" w:lineRule="auto"/>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val="en-US" w:eastAsia="zh-CN"/>
              </w:rPr>
              <w:t xml:space="preserve">元</w:t>
            </w:r>
            <w:r>
              <w:rPr>
                <w:rFonts w:hint="eastAsia" w:ascii="宋体" w:hAnsi="宋体" w:eastAsia="宋体" w:cs="宋体"/>
                <w:bCs/>
                <w:color w:val="000000"/>
                <w:sz w:val="22"/>
                <w:szCs w:val="22"/>
                <w:lang w:eastAsia="zh-CN"/>
              </w:rPr>
              <w:t xml:space="preserve">）</w:t>
            </w:r>
            <w:r>
              <w:rPr>
                <w:rFonts w:hint="eastAsia" w:ascii="宋体" w:hAnsi="宋体" w:eastAsia="宋体" w:cs="宋体"/>
                <w:bCs/>
                <w:color w:val="000000"/>
                <w:sz w:val="22"/>
                <w:szCs w:val="22"/>
                <w:lang w:eastAsia="zh-CN"/>
              </w:rPr>
            </w:r>
            <w:r/>
          </w:p>
        </w:tc>
        <w:tc>
          <w:tcPr>
            <w:tcW w:w="32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rPr>
              <w:t xml:space="preserve">产品类型</w:t>
            </w:r>
            <w:r>
              <w:rPr>
                <w:rFonts w:hint="eastAsia" w:ascii="宋体" w:hAnsi="宋体" w:eastAsia="宋体" w:cs="宋体"/>
                <w:bCs/>
                <w:color w:val="000000"/>
                <w:sz w:val="22"/>
                <w:szCs w:val="22"/>
                <w:lang w:val="en-US" w:eastAsia="zh-CN" w:bidi="ar-SA"/>
              </w:rPr>
            </w:r>
            <w:r/>
          </w:p>
        </w:tc>
        <w:tc>
          <w:tcPr>
            <w:tcW w:w="334"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rPr>
              <w:t xml:space="preserve">所属</w:t>
            </w:r>
            <w:r>
              <w:rPr>
                <w:rFonts w:hint="eastAsia" w:ascii="宋体" w:hAnsi="宋体" w:eastAsia="宋体" w:cs="宋体"/>
                <w:bCs/>
                <w:color w:val="000000"/>
                <w:sz w:val="22"/>
                <w:szCs w:val="22"/>
                <w:lang w:eastAsia="zh-CN"/>
              </w:rPr>
              <w:t xml:space="preserve">行业</w:t>
            </w:r>
            <w:r>
              <w:rPr>
                <w:rFonts w:hint="eastAsia" w:ascii="宋体" w:hAnsi="宋体" w:eastAsia="宋体" w:cs="宋体"/>
                <w:bCs/>
                <w:color w:val="000000"/>
                <w:sz w:val="22"/>
                <w:szCs w:val="22"/>
                <w:lang w:val="en-US" w:eastAsia="zh-CN" w:bidi="ar-SA"/>
              </w:rPr>
            </w:r>
            <w:r/>
          </w:p>
        </w:tc>
        <w:tc>
          <w:tcPr>
            <w:tcW w:w="404"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eastAsia="zh-CN"/>
              </w:rPr>
            </w:pPr>
            <w:r>
              <w:rPr>
                <w:rFonts w:hint="eastAsia" w:ascii="宋体" w:hAnsi="宋体" w:eastAsia="宋体" w:cs="宋体"/>
                <w:bCs/>
                <w:color w:val="000000"/>
                <w:sz w:val="22"/>
                <w:szCs w:val="22"/>
                <w:lang w:eastAsia="zh-CN"/>
              </w:rPr>
              <w:t xml:space="preserve">属性</w:t>
            </w:r>
            <w:r>
              <w:rPr>
                <w:rFonts w:hint="eastAsia" w:ascii="宋体" w:hAnsi="宋体" w:eastAsia="宋体" w:cs="宋体"/>
                <w:bCs/>
                <w:color w:val="000000"/>
                <w:sz w:val="22"/>
                <w:szCs w:val="22"/>
                <w:lang w:eastAsia="zh-CN"/>
              </w:rPr>
            </w:r>
            <w:r/>
          </w:p>
        </w:tc>
        <w:tc>
          <w:tcPr>
            <w:tcW w:w="374" w:type="dxa"/>
            <w:vAlign w:val="center"/>
            <w:textDirection w:val="lrTb"/>
            <w:noWrap w:val="false"/>
          </w:tcPr>
          <w:p>
            <w:pPr>
              <w:pStyle w:val="932"/>
              <w:jc w:val="center"/>
              <w:keepLines w:val="0"/>
              <w:keepNext w:val="0"/>
              <w:pageBreakBefore w:val="0"/>
              <w:spacing w:line="288" w:lineRule="auto"/>
              <w:widowControl w:val="off"/>
              <w:rPr>
                <w:rFonts w:ascii="宋体" w:hAnsi="宋体" w:eastAsia="宋体" w:cs="Times New Roman"/>
                <w:bCs/>
                <w:color w:val="000000"/>
                <w:sz w:val="22"/>
                <w:szCs w:val="22"/>
                <w:lang w:val="en-US" w:eastAsia="zh-CN" w:bidi="ar-SA"/>
              </w:rPr>
            </w:pPr>
            <w:r>
              <w:rPr>
                <w:rFonts w:hint="eastAsia" w:ascii="宋体" w:hAnsi="宋体" w:eastAsia="宋体" w:cs="Times New Roman"/>
                <w:bCs/>
                <w:color w:val="000000"/>
                <w:sz w:val="22"/>
                <w:szCs w:val="22"/>
                <w:lang w:val="en-US" w:eastAsia="zh-CN"/>
              </w:rPr>
              <w:t xml:space="preserve">医院名称</w:t>
            </w:r>
            <w:r>
              <w:rPr>
                <w:rFonts w:ascii="宋体" w:hAnsi="宋体" w:eastAsia="宋体" w:cs="Times New Roman"/>
                <w:bCs/>
                <w:color w:val="000000"/>
                <w:sz w:val="22"/>
                <w:szCs w:val="22"/>
                <w:lang w:val="en-US" w:eastAsia="zh-CN" w:bidi="ar-SA"/>
              </w:rPr>
            </w:r>
            <w:r/>
          </w:p>
        </w:tc>
        <w:tc>
          <w:tcPr>
            <w:tcW w:w="1838" w:type="dxa"/>
            <w:vAlign w:val="center"/>
            <w:textDirection w:val="lrTb"/>
            <w:noWrap w:val="false"/>
          </w:tcPr>
          <w:p>
            <w:pPr>
              <w:pStyle w:val="932"/>
              <w:jc w:val="center"/>
              <w:keepLines w:val="0"/>
              <w:keepNext w:val="0"/>
              <w:pageBreakBefore w:val="0"/>
              <w:spacing w:line="288" w:lineRule="auto"/>
              <w:widowControl w:val="off"/>
              <w:rPr>
                <w:rFonts w:ascii="宋体" w:hAnsi="宋体" w:eastAsia="宋体" w:cs="Times New Roman"/>
                <w:bCs/>
                <w:color w:val="000000"/>
                <w:sz w:val="22"/>
                <w:szCs w:val="22"/>
                <w:lang w:val="en-US" w:eastAsia="zh-CN"/>
              </w:rPr>
            </w:pPr>
            <w:r>
              <w:rPr>
                <w:rFonts w:hint="eastAsia" w:ascii="宋体" w:hAnsi="宋体" w:eastAsia="宋体" w:cs="Times New Roman"/>
                <w:bCs/>
                <w:color w:val="000000"/>
                <w:sz w:val="22"/>
                <w:szCs w:val="22"/>
                <w:lang w:val="en-US" w:eastAsia="zh-CN"/>
              </w:rPr>
              <w:t xml:space="preserve">配置需求</w:t>
            </w:r>
            <w:r>
              <w:rPr>
                <w:rFonts w:ascii="宋体" w:hAnsi="宋体" w:eastAsia="宋体" w:cs="Times New Roman"/>
                <w:bCs/>
                <w:color w:val="000000"/>
                <w:sz w:val="22"/>
                <w:szCs w:val="22"/>
                <w:lang w:val="en-US" w:eastAsia="zh-CN"/>
              </w:rPr>
            </w:r>
            <w:r/>
          </w:p>
        </w:tc>
      </w:tr>
      <w:tr>
        <w:trPr>
          <w:trHeight w:val="1333"/>
        </w:trPr>
        <w:tc>
          <w:tcPr>
            <w:tcW w:w="217" w:type="dxa"/>
            <w:vAlign w:val="center"/>
            <w:vMerge w:val="restart"/>
            <w:textDirection w:val="lrTb"/>
            <w:noWrap w:val="false"/>
          </w:tcPr>
          <w:p>
            <w:pPr>
              <w:pStyle w:val="932"/>
              <w:jc w:val="center"/>
              <w:keepLines w:val="0"/>
              <w:keepNext w:val="0"/>
              <w:pageBreakBefore w:val="0"/>
              <w:spacing w:line="2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t xml:space="preserve">1</w:t>
            </w:r>
            <w:r>
              <w:rPr>
                <w:rFonts w:hint="eastAsia" w:ascii="宋体" w:hAnsi="宋体" w:eastAsia="宋体" w:cs="宋体"/>
                <w:bCs/>
                <w:color w:val="000000"/>
                <w:sz w:val="22"/>
                <w:szCs w:val="22"/>
              </w:rPr>
            </w:r>
            <w:r/>
          </w:p>
        </w:tc>
        <w:tc>
          <w:tcPr>
            <w:tcW w:w="450"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计算机断层扫描系统（超高端CT ）</w:t>
            </w:r>
            <w:r>
              <w:rPr>
                <w:rFonts w:hint="eastAsia" w:ascii="宋体" w:hAnsi="宋体" w:eastAsia="宋体" w:cs="宋体"/>
                <w:bCs/>
                <w:color w:val="000000"/>
                <w:sz w:val="22"/>
                <w:szCs w:val="22"/>
                <w:u w:val="single"/>
                <w:lang w:val="en-US" w:eastAsia="zh-CN"/>
              </w:rPr>
            </w:r>
            <w:r/>
          </w:p>
        </w:tc>
        <w:tc>
          <w:tcPr>
            <w:tcW w:w="270"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1</w:t>
            </w:r>
            <w:r>
              <w:rPr>
                <w:rFonts w:hint="eastAsia" w:ascii="宋体" w:hAnsi="宋体" w:eastAsia="宋体" w:cs="宋体"/>
                <w:bCs/>
                <w:color w:val="000000"/>
                <w:sz w:val="22"/>
                <w:szCs w:val="22"/>
                <w:u w:val="single"/>
                <w:lang w:val="en-US" w:eastAsia="zh-CN"/>
              </w:rPr>
            </w:r>
            <w:r/>
          </w:p>
        </w:tc>
        <w:tc>
          <w:tcPr>
            <w:tcW w:w="31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套</w:t>
            </w:r>
            <w:r>
              <w:rPr>
                <w:rFonts w:hint="eastAsia" w:ascii="宋体" w:hAnsi="宋体" w:eastAsia="宋体" w:cs="宋体"/>
                <w:bCs/>
                <w:color w:val="000000"/>
                <w:sz w:val="22"/>
                <w:szCs w:val="22"/>
                <w:u w:val="single"/>
                <w:lang w:val="en-US" w:eastAsia="zh-CN"/>
              </w:rPr>
            </w:r>
            <w:r/>
          </w:p>
        </w:tc>
        <w:tc>
          <w:tcPr>
            <w:tcW w:w="466" w:type="dxa"/>
            <w:vAlign w:val="center"/>
            <w:textDirection w:val="lrTb"/>
            <w:noWrap w:val="false"/>
          </w:tcPr>
          <w:p>
            <w:pPr>
              <w:pStyle w:val="932"/>
              <w:jc w:val="both"/>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cs="宋体"/>
                <w:bCs/>
                <w:color w:val="000000"/>
                <w:sz w:val="22"/>
                <w:szCs w:val="22"/>
                <w:u w:val="single"/>
                <w:lang w:val="en-US" w:eastAsia="zh-CN"/>
              </w:rPr>
              <w:t xml:space="preserve">1580</w:t>
            </w:r>
            <w:r>
              <w:rPr>
                <w:rFonts w:hint="eastAsia" w:ascii="宋体" w:hAnsi="宋体" w:eastAsia="宋体" w:cs="宋体"/>
                <w:bCs/>
                <w:color w:val="000000"/>
                <w:sz w:val="22"/>
                <w:szCs w:val="22"/>
                <w:u w:val="single"/>
                <w:lang w:val="en-US" w:eastAsia="zh-CN"/>
              </w:rPr>
              <w:t xml:space="preserve">000</w:t>
            </w:r>
            <w:r>
              <w:rPr>
                <w:rFonts w:hint="eastAsia" w:ascii="宋体" w:hAnsi="宋体" w:cs="宋体"/>
                <w:bCs/>
                <w:color w:val="000000"/>
                <w:sz w:val="22"/>
                <w:szCs w:val="22"/>
                <w:u w:val="single"/>
                <w:lang w:val="en-US" w:eastAsia="zh-CN"/>
              </w:rPr>
              <w:t xml:space="preserve">0</w:t>
            </w:r>
            <w:r>
              <w:rPr>
                <w:rFonts w:ascii="宋体" w:hAnsi="宋体" w:eastAsia="宋体" w:cs="宋体"/>
                <w:bCs/>
                <w:color w:val="000000"/>
                <w:sz w:val="22"/>
                <w:szCs w:val="22"/>
                <w:u w:val="single"/>
                <w:lang w:val="en-US" w:eastAsia="zh-CN"/>
              </w:rPr>
            </w:r>
            <w:r/>
          </w:p>
        </w:tc>
        <w:tc>
          <w:tcPr>
            <w:tcW w:w="32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核心产品</w:t>
            </w:r>
            <w:r>
              <w:rPr>
                <w:rFonts w:ascii="宋体" w:hAnsi="宋体" w:eastAsia="宋体" w:cs="宋体"/>
                <w:bCs/>
                <w:color w:val="000000"/>
                <w:sz w:val="22"/>
                <w:szCs w:val="22"/>
                <w:u w:val="single"/>
                <w:lang w:val="en-US" w:eastAsia="zh-CN"/>
              </w:rPr>
            </w:r>
            <w:r/>
          </w:p>
        </w:tc>
        <w:tc>
          <w:tcPr>
            <w:tcW w:w="334" w:type="dxa"/>
            <w:vAlign w:val="center"/>
            <w:vMerge w:val="restart"/>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工业</w:t>
            </w:r>
            <w:r>
              <w:rPr>
                <w:rFonts w:hint="eastAsia" w:ascii="宋体" w:hAnsi="宋体" w:eastAsia="宋体" w:cs="宋体"/>
                <w:bCs/>
                <w:color w:val="000000"/>
                <w:sz w:val="22"/>
                <w:szCs w:val="22"/>
                <w:u w:val="single"/>
                <w:lang w:val="en-US" w:eastAsia="zh-CN"/>
              </w:rPr>
            </w:r>
            <w:r/>
          </w:p>
        </w:tc>
        <w:tc>
          <w:tcPr>
            <w:tcW w:w="404" w:type="dxa"/>
            <w:vAlign w:val="center"/>
            <w:vMerge w:val="restart"/>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货物</w:t>
            </w:r>
            <w:r>
              <w:rPr>
                <w:rFonts w:hint="eastAsia" w:ascii="宋体" w:hAnsi="宋体" w:eastAsia="宋体" w:cs="宋体"/>
                <w:bCs/>
                <w:color w:val="000000"/>
                <w:sz w:val="22"/>
                <w:szCs w:val="22"/>
                <w:u w:val="single"/>
                <w:lang w:val="en-US" w:eastAsia="zh-CN"/>
              </w:rPr>
            </w:r>
            <w:r/>
          </w:p>
        </w:tc>
        <w:tc>
          <w:tcPr>
            <w:tcW w:w="374" w:type="dxa"/>
            <w:vAlign w:val="center"/>
            <w:vMerge w:val="restart"/>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南京市中西医结合医院</w:t>
            </w:r>
            <w:r>
              <w:rPr>
                <w:rFonts w:hint="eastAsia" w:ascii="宋体" w:hAnsi="宋体" w:eastAsia="宋体" w:cs="宋体"/>
                <w:bCs/>
                <w:color w:val="000000"/>
                <w:sz w:val="22"/>
                <w:szCs w:val="22"/>
                <w:u w:val="single"/>
                <w:lang w:val="en-US" w:eastAsia="zh-CN"/>
              </w:rPr>
            </w:r>
            <w:r/>
          </w:p>
        </w:tc>
        <w:tc>
          <w:tcPr>
            <w:tcW w:w="183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包含设备1台、提供原厂配套的工作站及图像处理软件</w:t>
            </w:r>
            <w:r>
              <w:rPr>
                <w:rFonts w:hint="eastAsia" w:ascii="宋体" w:hAnsi="宋体" w:eastAsia="宋体" w:cs="宋体"/>
                <w:bCs/>
                <w:color w:val="000000"/>
                <w:sz w:val="22"/>
                <w:szCs w:val="22"/>
                <w:u w:val="single"/>
                <w:lang w:val="en-US" w:eastAsia="zh-CN"/>
              </w:rPr>
            </w:r>
            <w:r/>
          </w:p>
        </w:tc>
      </w:tr>
      <w:tr>
        <w:trPr>
          <w:trHeight w:val="726"/>
        </w:trPr>
        <w:tc>
          <w:tcPr>
            <w:tcW w:w="217" w:type="dxa"/>
            <w:vAlign w:val="center"/>
            <w:vMerge w:val="continue"/>
            <w:textDirection w:val="lrTb"/>
            <w:noWrap w:val="false"/>
          </w:tcPr>
          <w:p>
            <w:pPr>
              <w:pStyle w:val="932"/>
              <w:jc w:val="center"/>
              <w:keepLines w:val="0"/>
              <w:keepNext w:val="0"/>
              <w:pageBreakBefore w:val="0"/>
              <w:spacing w:line="280" w:lineRule="exact"/>
              <w:widowControl w:val="off"/>
              <w:rPr>
                <w:rFonts w:hint="eastAsia" w:ascii="宋体" w:hAnsi="宋体" w:eastAsia="宋体" w:cs="宋体"/>
                <w:bCs/>
                <w:color w:val="000000"/>
                <w:sz w:val="22"/>
                <w:szCs w:val="22"/>
              </w:rPr>
            </w:pPr>
            <w:r>
              <w:rPr>
                <w:rFonts w:hint="eastAsia" w:ascii="宋体" w:hAnsi="宋体" w:eastAsia="宋体" w:cs="宋体"/>
                <w:bCs/>
                <w:color w:val="000000"/>
                <w:sz w:val="22"/>
                <w:szCs w:val="22"/>
              </w:rPr>
            </w:r>
            <w:r/>
          </w:p>
        </w:tc>
        <w:tc>
          <w:tcPr>
            <w:tcW w:w="450"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双通道高压注射器</w:t>
            </w:r>
            <w:r>
              <w:rPr>
                <w:rFonts w:ascii="宋体" w:hAnsi="宋体" w:eastAsia="宋体" w:cs="宋体"/>
                <w:bCs/>
                <w:color w:val="000000"/>
                <w:sz w:val="22"/>
                <w:szCs w:val="22"/>
                <w:u w:val="single"/>
                <w:lang w:val="en-US" w:eastAsia="zh-CN"/>
              </w:rPr>
            </w:r>
            <w:r/>
          </w:p>
        </w:tc>
        <w:tc>
          <w:tcPr>
            <w:tcW w:w="270"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cs="宋体"/>
                <w:bCs/>
                <w:color w:val="000000"/>
                <w:sz w:val="22"/>
                <w:szCs w:val="22"/>
                <w:u w:val="single"/>
                <w:lang w:val="en-US" w:eastAsia="zh-CN"/>
              </w:rPr>
              <w:t xml:space="preserve">1</w:t>
            </w:r>
            <w:r>
              <w:rPr>
                <w:rFonts w:ascii="宋体" w:hAnsi="宋体" w:eastAsia="宋体" w:cs="宋体"/>
                <w:bCs/>
                <w:color w:val="000000"/>
                <w:sz w:val="22"/>
                <w:szCs w:val="22"/>
                <w:u w:val="single"/>
                <w:lang w:val="en-US" w:eastAsia="zh-CN"/>
              </w:rPr>
            </w:r>
            <w:r/>
          </w:p>
        </w:tc>
        <w:tc>
          <w:tcPr>
            <w:tcW w:w="31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cs="宋体"/>
                <w:bCs/>
                <w:color w:val="000000"/>
                <w:sz w:val="22"/>
                <w:szCs w:val="22"/>
                <w:u w:val="single"/>
                <w:lang w:val="en-US" w:eastAsia="zh-CN"/>
              </w:rPr>
              <w:t xml:space="preserve">套</w:t>
            </w:r>
            <w:r>
              <w:rPr>
                <w:rFonts w:ascii="宋体" w:hAnsi="宋体" w:eastAsia="宋体" w:cs="宋体"/>
                <w:bCs/>
                <w:color w:val="000000"/>
                <w:sz w:val="22"/>
                <w:szCs w:val="22"/>
                <w:u w:val="single"/>
                <w:lang w:val="en-US" w:eastAsia="zh-CN"/>
              </w:rPr>
            </w:r>
            <w:r/>
          </w:p>
        </w:tc>
        <w:tc>
          <w:tcPr>
            <w:tcW w:w="466"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cs="宋体"/>
                <w:bCs/>
                <w:color w:val="000000"/>
                <w:sz w:val="22"/>
                <w:szCs w:val="22"/>
                <w:u w:val="single"/>
                <w:lang w:val="en-US" w:eastAsia="zh-CN"/>
              </w:rPr>
              <w:t xml:space="preserve">200000</w:t>
            </w:r>
            <w:r>
              <w:rPr>
                <w:rFonts w:ascii="宋体" w:hAnsi="宋体" w:eastAsia="宋体" w:cs="宋体"/>
                <w:bCs/>
                <w:color w:val="000000"/>
                <w:sz w:val="22"/>
                <w:szCs w:val="22"/>
                <w:u w:val="single"/>
                <w:lang w:val="en-US" w:eastAsia="zh-CN"/>
              </w:rPr>
            </w:r>
            <w:r/>
          </w:p>
        </w:tc>
        <w:tc>
          <w:tcPr>
            <w:tcW w:w="32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ascii="宋体" w:hAnsi="宋体" w:eastAsia="宋体" w:cs="宋体"/>
                <w:bCs/>
                <w:color w:val="000000"/>
                <w:sz w:val="22"/>
                <w:szCs w:val="22"/>
                <w:u w:val="single"/>
                <w:lang w:val="en-US" w:eastAsia="zh-CN"/>
              </w:rPr>
            </w:r>
            <w:r/>
          </w:p>
        </w:tc>
        <w:tc>
          <w:tcPr>
            <w:tcW w:w="33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40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37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1838"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cs="宋体"/>
                <w:b w:val="0"/>
                <w:bCs/>
                <w:color w:val="000000"/>
                <w:sz w:val="22"/>
                <w:szCs w:val="22"/>
                <w:highlight w:val="none"/>
                <w:u w:val="single"/>
                <w:lang w:val="en-US" w:eastAsia="zh-CN"/>
              </w:rPr>
              <w:t xml:space="preserve">双通道</w:t>
            </w:r>
            <w:r>
              <w:rPr>
                <w:rFonts w:ascii="宋体" w:hAnsi="宋体" w:eastAsia="宋体" w:cs="宋体"/>
                <w:bCs/>
                <w:color w:val="000000"/>
                <w:sz w:val="22"/>
                <w:szCs w:val="22"/>
                <w:u w:val="single"/>
                <w:lang w:val="en-US" w:eastAsia="zh-CN"/>
              </w:rPr>
            </w:r>
            <w:r/>
          </w:p>
        </w:tc>
      </w:tr>
      <w:tr>
        <w:trPr>
          <w:trHeight w:val="499"/>
        </w:trPr>
        <w:tc>
          <w:tcPr>
            <w:tcW w:w="217"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r>
            <w:r/>
          </w:p>
        </w:tc>
        <w:tc>
          <w:tcPr>
            <w:tcW w:w="450"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专业竖屏</w:t>
            </w:r>
            <w:r>
              <w:rPr>
                <w:rFonts w:hint="eastAsia" w:ascii="宋体" w:hAnsi="宋体" w:eastAsia="宋体" w:cs="宋体"/>
                <w:bCs/>
                <w:color w:val="000000"/>
                <w:sz w:val="22"/>
                <w:szCs w:val="22"/>
                <w:u w:val="single"/>
                <w:lang w:val="en-US" w:eastAsia="zh-CN"/>
              </w:rPr>
            </w:r>
            <w:r/>
          </w:p>
        </w:tc>
        <w:tc>
          <w:tcPr>
            <w:tcW w:w="270"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6</w:t>
            </w:r>
            <w:r>
              <w:rPr>
                <w:rFonts w:ascii="宋体" w:hAnsi="宋体" w:eastAsia="宋体" w:cs="宋体"/>
                <w:bCs/>
                <w:color w:val="000000"/>
                <w:sz w:val="22"/>
                <w:szCs w:val="22"/>
                <w:u w:val="single"/>
                <w:lang w:val="en-US" w:eastAsia="zh-CN"/>
              </w:rPr>
            </w:r>
            <w:r/>
          </w:p>
        </w:tc>
        <w:tc>
          <w:tcPr>
            <w:tcW w:w="31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台</w:t>
            </w:r>
            <w:r>
              <w:rPr>
                <w:rFonts w:ascii="宋体" w:hAnsi="宋体" w:eastAsia="宋体" w:cs="宋体"/>
                <w:bCs/>
                <w:color w:val="000000"/>
                <w:sz w:val="22"/>
                <w:szCs w:val="22"/>
                <w:u w:val="single"/>
                <w:lang w:val="en-US" w:eastAsia="zh-CN"/>
              </w:rPr>
            </w:r>
            <w:r/>
          </w:p>
        </w:tc>
        <w:tc>
          <w:tcPr>
            <w:tcW w:w="466"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cs="宋体"/>
                <w:bCs/>
                <w:color w:val="000000"/>
                <w:sz w:val="22"/>
                <w:szCs w:val="22"/>
                <w:u w:val="single"/>
                <w:lang w:val="en-US" w:eastAsia="zh-CN"/>
              </w:rPr>
              <w:t xml:space="preserve">20000</w:t>
            </w:r>
            <w:r>
              <w:rPr>
                <w:rFonts w:ascii="宋体" w:hAnsi="宋体" w:eastAsia="宋体" w:cs="宋体"/>
                <w:bCs/>
                <w:color w:val="000000"/>
                <w:sz w:val="22"/>
                <w:szCs w:val="22"/>
                <w:u w:val="single"/>
                <w:lang w:val="en-US" w:eastAsia="zh-CN"/>
              </w:rPr>
            </w:r>
            <w:r/>
          </w:p>
        </w:tc>
        <w:tc>
          <w:tcPr>
            <w:tcW w:w="32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33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40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37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r>
            <w:r/>
          </w:p>
        </w:tc>
        <w:tc>
          <w:tcPr>
            <w:tcW w:w="1838"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rPr>
            </w:pPr>
            <w:r>
              <w:rPr>
                <w:rFonts w:hint="eastAsia" w:ascii="宋体" w:hAnsi="宋体" w:eastAsia="宋体" w:cs="宋体"/>
                <w:bCs/>
                <w:color w:val="000000"/>
                <w:sz w:val="22"/>
                <w:szCs w:val="22"/>
                <w:u w:val="single"/>
                <w:lang w:val="en-US" w:eastAsia="zh-CN"/>
              </w:rPr>
              <w:t xml:space="preserve">≥3M，用于阅片</w:t>
            </w:r>
            <w:r>
              <w:rPr>
                <w:rFonts w:ascii="宋体" w:hAnsi="宋体" w:eastAsia="宋体" w:cs="宋体"/>
                <w:bCs/>
                <w:color w:val="000000"/>
                <w:sz w:val="22"/>
                <w:szCs w:val="22"/>
                <w:u w:val="single"/>
                <w:lang w:val="en-US" w:eastAsia="zh-CN"/>
              </w:rPr>
            </w:r>
            <w:r/>
          </w:p>
        </w:tc>
      </w:tr>
      <w:tr>
        <w:trPr>
          <w:trHeight w:val="726"/>
        </w:trPr>
        <w:tc>
          <w:tcPr>
            <w:tcW w:w="217" w:type="dxa"/>
            <w:vAlign w:val="center"/>
            <w:vMerge w:val="restart"/>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lang w:val="en-US" w:eastAsia="zh-CN"/>
              </w:rPr>
            </w:pPr>
            <w:r>
              <w:rPr>
                <w:rFonts w:hint="eastAsia" w:ascii="宋体" w:hAnsi="宋体" w:cs="宋体"/>
                <w:bCs/>
                <w:color w:val="000000"/>
                <w:sz w:val="22"/>
                <w:szCs w:val="22"/>
                <w:lang w:val="en-US" w:eastAsia="zh-CN"/>
              </w:rPr>
              <w:t xml:space="preserve">2</w:t>
            </w:r>
            <w:r>
              <w:rPr>
                <w:rFonts w:ascii="宋体" w:hAnsi="宋体" w:eastAsia="宋体" w:cs="宋体"/>
                <w:bCs/>
                <w:color w:val="000000"/>
                <w:sz w:val="22"/>
                <w:szCs w:val="22"/>
                <w:lang w:val="en-US" w:eastAsia="zh-CN"/>
              </w:rPr>
            </w:r>
            <w:r/>
          </w:p>
        </w:tc>
        <w:tc>
          <w:tcPr>
            <w:tcW w:w="450" w:type="dxa"/>
            <w:vAlign w:val="center"/>
            <w:textDirection w:val="lrTb"/>
            <w:noWrap w:val="false"/>
          </w:tcPr>
          <w:p>
            <w:pPr>
              <w:pStyle w:val="932"/>
              <w:jc w:val="center"/>
              <w:keepLines w:val="0"/>
              <w:keepNext w:val="0"/>
              <w:pageBreakBefore w:val="0"/>
              <w:spacing w:line="320" w:lineRule="exact"/>
              <w:widowControl w:val="off"/>
              <w:rPr>
                <w:rFonts w:hint="eastAsia" w:ascii="宋体" w:hAnsi="宋体" w:eastAsia="宋体" w:cs="宋体"/>
                <w:b w:val="0"/>
                <w:bCs w:val="0"/>
                <w:color w:val="000000"/>
                <w:sz w:val="22"/>
                <w:szCs w:val="22"/>
                <w:highlight w:val="none"/>
                <w:u w:val="single"/>
                <w:lang w:val="en-US" w:eastAsia="zh-CN"/>
              </w:rPr>
            </w:pPr>
            <w:r>
              <w:rPr>
                <w:rFonts w:hint="eastAsia" w:ascii="宋体" w:hAnsi="宋体" w:eastAsia="宋体" w:cs="宋体"/>
                <w:bCs/>
                <w:color w:val="000000"/>
                <w:sz w:val="22"/>
                <w:szCs w:val="22"/>
                <w:u w:val="single"/>
                <w:lang w:val="en-US" w:eastAsia="zh-CN"/>
              </w:rPr>
              <w:t xml:space="preserve">计算机断层扫描系统（超高端CT ）</w:t>
            </w:r>
            <w:r>
              <w:rPr>
                <w:rFonts w:hint="eastAsia" w:ascii="宋体" w:hAnsi="宋体" w:eastAsia="宋体" w:cs="宋体"/>
                <w:b w:val="0"/>
                <w:bCs w:val="0"/>
                <w:color w:val="000000"/>
                <w:sz w:val="22"/>
                <w:szCs w:val="22"/>
                <w:highlight w:val="none"/>
                <w:u w:val="single"/>
                <w:lang w:val="en-US" w:eastAsia="zh-CN"/>
              </w:rPr>
            </w:r>
            <w:r/>
          </w:p>
        </w:tc>
        <w:tc>
          <w:tcPr>
            <w:tcW w:w="270" w:type="dxa"/>
            <w:vAlign w:val="center"/>
            <w:textDirection w:val="lrTb"/>
            <w:noWrap w:val="false"/>
          </w:tcPr>
          <w:p>
            <w:pPr>
              <w:pStyle w:val="932"/>
              <w:jc w:val="center"/>
              <w:keepLines w:val="0"/>
              <w:keepNext w:val="0"/>
              <w:pageBreakBefore w:val="0"/>
              <w:spacing w:line="320" w:lineRule="exact"/>
              <w:widowControl w:val="off"/>
              <w:rPr>
                <w:rFonts w:ascii="宋体" w:hAnsi="宋体" w:eastAsia="宋体" w:cs="宋体"/>
                <w:b w:val="0"/>
                <w:bCs w:val="0"/>
                <w:color w:val="000000"/>
                <w:sz w:val="22"/>
                <w:szCs w:val="22"/>
                <w:highlight w:val="none"/>
                <w:u w:val="single"/>
                <w:lang w:val="en-US" w:eastAsia="zh-CN"/>
              </w:rPr>
            </w:pPr>
            <w:r>
              <w:rPr>
                <w:rFonts w:hint="eastAsia" w:ascii="宋体" w:hAnsi="宋体" w:cs="宋体"/>
                <w:b w:val="0"/>
                <w:bCs w:val="0"/>
                <w:color w:val="000000"/>
                <w:sz w:val="22"/>
                <w:szCs w:val="22"/>
                <w:highlight w:val="none"/>
                <w:u w:val="single"/>
                <w:lang w:val="en-US" w:eastAsia="zh-CN"/>
              </w:rPr>
              <w:t xml:space="preserve">1</w:t>
            </w:r>
            <w:r>
              <w:rPr>
                <w:rFonts w:ascii="宋体" w:hAnsi="宋体" w:eastAsia="宋体" w:cs="宋体"/>
                <w:b w:val="0"/>
                <w:bCs w:val="0"/>
                <w:color w:val="000000"/>
                <w:sz w:val="22"/>
                <w:szCs w:val="22"/>
                <w:highlight w:val="none"/>
                <w:u w:val="single"/>
                <w:lang w:val="en-US" w:eastAsia="zh-CN"/>
              </w:rPr>
            </w:r>
            <w:r/>
          </w:p>
        </w:tc>
        <w:tc>
          <w:tcPr>
            <w:tcW w:w="317" w:type="dxa"/>
            <w:vAlign w:val="center"/>
            <w:textDirection w:val="lrTb"/>
            <w:noWrap w:val="false"/>
          </w:tcPr>
          <w:p>
            <w:pPr>
              <w:pStyle w:val="932"/>
              <w:jc w:val="center"/>
              <w:keepLines w:val="0"/>
              <w:keepNext w:val="0"/>
              <w:pageBreakBefore w:val="0"/>
              <w:spacing w:line="320" w:lineRule="exact"/>
              <w:widowControl w:val="off"/>
              <w:rPr>
                <w:rFonts w:ascii="宋体" w:hAnsi="宋体" w:cs="宋体"/>
                <w:b w:val="0"/>
                <w:bCs w:val="0"/>
                <w:color w:val="000000"/>
                <w:sz w:val="22"/>
                <w:szCs w:val="22"/>
                <w:highlight w:val="none"/>
                <w:u w:val="single"/>
                <w:lang w:val="en-US" w:eastAsia="zh-CN"/>
              </w:rPr>
            </w:pPr>
            <w:r>
              <w:rPr>
                <w:rFonts w:hint="eastAsia" w:ascii="宋体" w:hAnsi="宋体" w:eastAsia="宋体" w:cs="宋体"/>
                <w:bCs/>
                <w:color w:val="000000"/>
                <w:sz w:val="22"/>
                <w:szCs w:val="22"/>
                <w:u w:val="single"/>
                <w:lang w:val="en-US" w:eastAsia="zh-CN"/>
              </w:rPr>
              <w:t xml:space="preserve">套</w:t>
            </w:r>
            <w:r>
              <w:rPr>
                <w:rFonts w:ascii="宋体" w:hAnsi="宋体" w:cs="宋体"/>
                <w:b w:val="0"/>
                <w:bCs w:val="0"/>
                <w:color w:val="000000"/>
                <w:sz w:val="22"/>
                <w:szCs w:val="22"/>
                <w:highlight w:val="none"/>
                <w:u w:val="single"/>
                <w:lang w:val="en-US" w:eastAsia="zh-CN"/>
              </w:rPr>
            </w:r>
            <w:r/>
          </w:p>
        </w:tc>
        <w:tc>
          <w:tcPr>
            <w:tcW w:w="466" w:type="dxa"/>
            <w:vAlign w:val="center"/>
            <w:textDirection w:val="lrTb"/>
            <w:noWrap w:val="false"/>
          </w:tcPr>
          <w:p>
            <w:pPr>
              <w:pStyle w:val="932"/>
              <w:jc w:val="center"/>
              <w:keepLines w:val="0"/>
              <w:keepNext w:val="0"/>
              <w:pageBreakBefore w:val="0"/>
              <w:spacing w:line="320" w:lineRule="exact"/>
              <w:widowControl w:val="off"/>
              <w:rPr>
                <w:rFonts w:ascii="宋体" w:hAnsi="宋体" w:eastAsia="宋体" w:cs="宋体"/>
                <w:b w:val="0"/>
                <w:bCs w:val="0"/>
                <w:color w:val="000000"/>
                <w:sz w:val="22"/>
                <w:szCs w:val="22"/>
                <w:highlight w:val="none"/>
                <w:u w:val="single"/>
                <w:lang w:val="en-US" w:eastAsia="zh-CN"/>
              </w:rPr>
            </w:pPr>
            <w:r>
              <w:rPr>
                <w:rFonts w:hint="eastAsia" w:ascii="宋体" w:hAnsi="宋体" w:cs="宋体"/>
                <w:b w:val="0"/>
                <w:bCs w:val="0"/>
                <w:color w:val="000000"/>
                <w:sz w:val="22"/>
                <w:szCs w:val="22"/>
                <w:highlight w:val="none"/>
                <w:u w:val="single"/>
                <w:lang w:val="en-US" w:eastAsia="zh-CN"/>
              </w:rPr>
              <w:t xml:space="preserve">15800000</w:t>
            </w:r>
            <w:r>
              <w:rPr>
                <w:rFonts w:ascii="宋体" w:hAnsi="宋体" w:eastAsia="宋体" w:cs="宋体"/>
                <w:b w:val="0"/>
                <w:bCs w:val="0"/>
                <w:color w:val="000000"/>
                <w:sz w:val="22"/>
                <w:szCs w:val="22"/>
                <w:highlight w:val="none"/>
                <w:u w:val="single"/>
                <w:lang w:val="en-US" w:eastAsia="zh-CN"/>
              </w:rPr>
            </w:r>
            <w:r/>
          </w:p>
        </w:tc>
        <w:tc>
          <w:tcPr>
            <w:tcW w:w="327" w:type="dxa"/>
            <w:vAlign w:val="center"/>
            <w:textDirection w:val="lrTb"/>
            <w:noWrap w:val="false"/>
          </w:tcPr>
          <w:p>
            <w:pPr>
              <w:pStyle w:val="932"/>
              <w:jc w:val="center"/>
              <w:keepLines w:val="0"/>
              <w:keepNext w:val="0"/>
              <w:pageBreakBefore w:val="0"/>
              <w:spacing w:line="320" w:lineRule="exact"/>
              <w:widowControl w:val="off"/>
              <w:rPr>
                <w:rFonts w:hint="eastAsia" w:ascii="宋体" w:hAnsi="宋体" w:eastAsia="宋体" w:cs="宋体"/>
                <w:b w:val="0"/>
                <w:bCs w:val="0"/>
                <w:color w:val="000000"/>
                <w:sz w:val="22"/>
                <w:szCs w:val="22"/>
                <w:highlight w:val="none"/>
                <w:u w:val="single"/>
                <w:lang w:val="en-US" w:eastAsia="zh-CN"/>
              </w:rPr>
            </w:pPr>
            <w:r>
              <w:rPr>
                <w:rFonts w:hint="eastAsia" w:ascii="宋体" w:hAnsi="宋体" w:eastAsia="宋体" w:cs="宋体"/>
                <w:bCs/>
                <w:color w:val="000000"/>
                <w:sz w:val="22"/>
                <w:szCs w:val="22"/>
                <w:u w:val="single"/>
                <w:lang w:val="en-US" w:eastAsia="zh-CN"/>
              </w:rPr>
              <w:t xml:space="preserve">核心产品</w:t>
            </w:r>
            <w:r>
              <w:rPr>
                <w:rFonts w:hint="eastAsia" w:ascii="宋体" w:hAnsi="宋体" w:eastAsia="宋体" w:cs="宋体"/>
                <w:b w:val="0"/>
                <w:bCs w:val="0"/>
                <w:color w:val="000000"/>
                <w:sz w:val="22"/>
                <w:szCs w:val="22"/>
                <w:highlight w:val="none"/>
                <w:u w:val="single"/>
                <w:lang w:val="en-US" w:eastAsia="zh-CN"/>
              </w:rPr>
            </w:r>
            <w:r/>
          </w:p>
        </w:tc>
        <w:tc>
          <w:tcPr>
            <w:tcW w:w="334" w:type="dxa"/>
            <w:vAlign w:val="center"/>
            <w:vMerge w:val="restart"/>
            <w:textDirection w:val="lrTb"/>
            <w:noWrap w:val="false"/>
          </w:tcPr>
          <w:p>
            <w:pPr>
              <w:pStyle w:val="932"/>
              <w:jc w:val="center"/>
              <w:keepLines w:val="0"/>
              <w:keepNext w:val="0"/>
              <w:pageBreakBefore w:val="0"/>
              <w:spacing w:line="264" w:lineRule="auto"/>
              <w:widowControl w:val="off"/>
              <w:rPr>
                <w:rFonts w:hint="eastAsia" w:ascii="宋体" w:hAnsi="宋体" w:eastAsia="宋体" w:cs="宋体"/>
                <w:b w:val="0"/>
                <w:bCs w:val="0"/>
                <w:color w:val="000000"/>
                <w:sz w:val="22"/>
                <w:szCs w:val="22"/>
                <w:highlight w:val="none"/>
                <w:u w:val="single"/>
                <w:lang w:val="en-US" w:eastAsia="zh-CN"/>
              </w:rPr>
            </w:pPr>
            <w:r>
              <w:rPr>
                <w:rFonts w:hint="eastAsia" w:ascii="宋体" w:hAnsi="宋体" w:eastAsia="宋体" w:cs="宋体"/>
                <w:bCs/>
                <w:color w:val="000000"/>
                <w:sz w:val="22"/>
                <w:szCs w:val="22"/>
                <w:u w:val="single"/>
                <w:lang w:val="en-US" w:eastAsia="zh-CN"/>
              </w:rPr>
              <w:t xml:space="preserve">工业</w:t>
            </w:r>
            <w:r>
              <w:rPr>
                <w:rFonts w:hint="eastAsia" w:ascii="宋体" w:hAnsi="宋体" w:eastAsia="宋体" w:cs="宋体"/>
                <w:b w:val="0"/>
                <w:bCs w:val="0"/>
                <w:color w:val="000000"/>
                <w:sz w:val="22"/>
                <w:szCs w:val="22"/>
                <w:highlight w:val="none"/>
                <w:u w:val="single"/>
                <w:lang w:val="en-US" w:eastAsia="zh-CN"/>
              </w:rPr>
            </w:r>
            <w:r/>
          </w:p>
        </w:tc>
        <w:tc>
          <w:tcPr>
            <w:tcW w:w="404" w:type="dxa"/>
            <w:vAlign w:val="center"/>
            <w:vMerge w:val="restart"/>
            <w:textDirection w:val="lrTb"/>
            <w:noWrap w:val="false"/>
          </w:tcPr>
          <w:p>
            <w:pPr>
              <w:pStyle w:val="932"/>
              <w:jc w:val="center"/>
              <w:keepLines w:val="0"/>
              <w:keepNext w:val="0"/>
              <w:pageBreakBefore w:val="0"/>
              <w:spacing w:line="264" w:lineRule="auto"/>
              <w:widowControl w:val="off"/>
              <w:rPr>
                <w:rFonts w:hint="eastAsia" w:ascii="宋体" w:hAnsi="宋体" w:eastAsia="宋体" w:cs="宋体"/>
                <w:b w:val="0"/>
                <w:bCs w:val="0"/>
                <w:color w:val="000000"/>
                <w:sz w:val="22"/>
                <w:szCs w:val="22"/>
                <w:highlight w:val="none"/>
                <w:u w:val="single"/>
                <w:lang w:val="en-US" w:eastAsia="zh-CN"/>
              </w:rPr>
            </w:pPr>
            <w:r>
              <w:rPr>
                <w:rFonts w:hint="eastAsia" w:ascii="宋体" w:hAnsi="宋体" w:eastAsia="宋体" w:cs="宋体"/>
                <w:bCs/>
                <w:color w:val="000000"/>
                <w:sz w:val="22"/>
                <w:szCs w:val="22"/>
                <w:u w:val="single"/>
                <w:lang w:val="en-US" w:eastAsia="zh-CN"/>
              </w:rPr>
              <w:t xml:space="preserve">货物</w:t>
            </w:r>
            <w:r>
              <w:rPr>
                <w:rFonts w:hint="eastAsia" w:ascii="宋体" w:hAnsi="宋体" w:eastAsia="宋体" w:cs="宋体"/>
                <w:b w:val="0"/>
                <w:bCs w:val="0"/>
                <w:color w:val="000000"/>
                <w:sz w:val="22"/>
                <w:szCs w:val="22"/>
                <w:highlight w:val="none"/>
                <w:u w:val="single"/>
                <w:lang w:val="en-US" w:eastAsia="zh-CN"/>
              </w:rPr>
            </w:r>
            <w:r/>
          </w:p>
        </w:tc>
        <w:tc>
          <w:tcPr>
            <w:tcW w:w="374" w:type="dxa"/>
            <w:vAlign w:val="center"/>
            <w:vMerge w:val="restart"/>
            <w:textDirection w:val="lrTb"/>
            <w:noWrap w:val="false"/>
          </w:tcPr>
          <w:p>
            <w:pPr>
              <w:pStyle w:val="932"/>
              <w:jc w:val="center"/>
              <w:keepLines w:val="0"/>
              <w:keepNext w:val="0"/>
              <w:pageBreakBefore w:val="0"/>
              <w:spacing w:line="264" w:lineRule="auto"/>
              <w:widowControl w:val="off"/>
              <w:rPr>
                <w:rFonts w:hint="eastAsia" w:ascii="宋体" w:hAnsi="宋体" w:eastAsia="宋体" w:cs="宋体"/>
                <w:b w:val="0"/>
                <w:bCs w:val="0"/>
                <w:color w:val="000000"/>
                <w:sz w:val="22"/>
                <w:szCs w:val="22"/>
                <w:highlight w:val="none"/>
                <w:u w:val="single"/>
                <w:lang w:val="en-US" w:eastAsia="zh-CN"/>
              </w:rPr>
            </w:pPr>
            <w:r>
              <w:rPr>
                <w:rFonts w:hint="eastAsia" w:ascii="宋体" w:hAnsi="宋体" w:cs="宋体"/>
                <w:bCs/>
                <w:color w:val="000000"/>
                <w:sz w:val="22"/>
                <w:szCs w:val="22"/>
                <w:u w:val="single"/>
                <w:lang w:val="en-US" w:eastAsia="zh-CN"/>
              </w:rPr>
              <w:t xml:space="preserve">江宁妇幼保健院</w:t>
            </w:r>
            <w:r>
              <w:rPr>
                <w:rFonts w:hint="eastAsia" w:ascii="宋体" w:hAnsi="宋体" w:eastAsia="宋体" w:cs="宋体"/>
                <w:b w:val="0"/>
                <w:bCs w:val="0"/>
                <w:color w:val="000000"/>
                <w:sz w:val="22"/>
                <w:szCs w:val="22"/>
                <w:highlight w:val="none"/>
                <w:u w:val="single"/>
                <w:lang w:val="en-US" w:eastAsia="zh-CN"/>
              </w:rPr>
            </w:r>
            <w:r/>
          </w:p>
        </w:tc>
        <w:tc>
          <w:tcPr>
            <w:tcW w:w="1838" w:type="dxa"/>
            <w:vAlign w:val="center"/>
            <w:textDirection w:val="lrTb"/>
            <w:noWrap w:val="false"/>
          </w:tcPr>
          <w:p>
            <w:pPr>
              <w:pStyle w:val="932"/>
              <w:jc w:val="center"/>
              <w:keepLines w:val="0"/>
              <w:keepNext w:val="0"/>
              <w:pageBreakBefore w:val="0"/>
              <w:spacing w:line="320" w:lineRule="exact"/>
              <w:widowControl w:val="off"/>
              <w:rPr>
                <w:rFonts w:ascii="宋体" w:hAnsi="宋体" w:eastAsia="宋体" w:cs="宋体"/>
                <w:b w:val="0"/>
                <w:bCs w:val="0"/>
                <w:color w:val="000000"/>
                <w:sz w:val="22"/>
                <w:szCs w:val="22"/>
                <w:highlight w:val="none"/>
                <w:u w:val="single"/>
                <w:lang w:val="en-US" w:eastAsia="zh-CN"/>
              </w:rPr>
            </w:pPr>
            <w:r>
              <w:rPr>
                <w:rFonts w:hint="eastAsia" w:ascii="宋体" w:hAnsi="宋体" w:eastAsia="宋体" w:cs="宋体"/>
                <w:bCs/>
                <w:color w:val="000000"/>
                <w:sz w:val="22"/>
                <w:szCs w:val="22"/>
                <w:u w:val="single"/>
                <w:lang w:val="en-US" w:eastAsia="zh-CN"/>
              </w:rPr>
              <w:t xml:space="preserve">包含设备1台、提供原厂配套的工作站及图像处理软件</w:t>
            </w:r>
            <w:r>
              <w:rPr>
                <w:rFonts w:ascii="宋体" w:hAnsi="宋体" w:eastAsia="宋体" w:cs="宋体"/>
                <w:b w:val="0"/>
                <w:bCs w:val="0"/>
                <w:color w:val="000000"/>
                <w:sz w:val="22"/>
                <w:szCs w:val="22"/>
                <w:highlight w:val="none"/>
                <w:u w:val="single"/>
                <w:lang w:val="en-US" w:eastAsia="zh-CN"/>
              </w:rPr>
            </w:r>
            <w:r/>
          </w:p>
        </w:tc>
      </w:tr>
      <w:tr>
        <w:trPr>
          <w:trHeight w:val="726"/>
        </w:trPr>
        <w:tc>
          <w:tcPr>
            <w:tcW w:w="217"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lang w:val="en-US" w:eastAsia="zh-CN"/>
              </w:rPr>
            </w:pPr>
            <w:r>
              <w:rPr>
                <w:rFonts w:hint="eastAsia" w:ascii="宋体" w:hAnsi="宋体" w:eastAsia="宋体" w:cs="宋体"/>
                <w:bCs/>
                <w:color w:val="000000"/>
                <w:sz w:val="22"/>
                <w:szCs w:val="22"/>
                <w:lang w:val="en-US" w:eastAsia="zh-CN"/>
              </w:rPr>
            </w:r>
            <w:r/>
          </w:p>
        </w:tc>
        <w:tc>
          <w:tcPr>
            <w:tcW w:w="450"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bidi="ar-SA"/>
              </w:rPr>
            </w:pPr>
            <w:r>
              <w:rPr>
                <w:rFonts w:hint="eastAsia" w:ascii="宋体" w:hAnsi="宋体" w:eastAsia="宋体" w:cs="宋体"/>
                <w:bCs/>
                <w:color w:val="000000"/>
                <w:sz w:val="22"/>
                <w:szCs w:val="22"/>
                <w:u w:val="single"/>
                <w:lang w:val="en-US" w:eastAsia="zh-CN"/>
              </w:rPr>
              <w:t xml:space="preserve">双通道高压注射器</w:t>
            </w:r>
            <w:r>
              <w:rPr>
                <w:rFonts w:hint="eastAsia" w:ascii="宋体" w:hAnsi="宋体" w:eastAsia="宋体" w:cs="宋体"/>
                <w:bCs/>
                <w:color w:val="000000"/>
                <w:sz w:val="22"/>
                <w:szCs w:val="22"/>
                <w:u w:val="single"/>
                <w:lang w:val="en-US" w:eastAsia="zh-CN" w:bidi="ar-SA"/>
              </w:rPr>
            </w:r>
            <w:r/>
          </w:p>
        </w:tc>
        <w:tc>
          <w:tcPr>
            <w:tcW w:w="270"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bidi="ar-SA"/>
              </w:rPr>
            </w:pPr>
            <w:r>
              <w:rPr>
                <w:rFonts w:hint="eastAsia" w:ascii="宋体" w:hAnsi="宋体" w:cs="宋体"/>
                <w:bCs/>
                <w:color w:val="000000"/>
                <w:sz w:val="22"/>
                <w:szCs w:val="22"/>
                <w:u w:val="single"/>
                <w:lang w:val="en-US" w:eastAsia="zh-CN"/>
              </w:rPr>
              <w:t xml:space="preserve">1</w:t>
            </w:r>
            <w:r>
              <w:rPr>
                <w:rFonts w:ascii="宋体" w:hAnsi="宋体" w:eastAsia="宋体" w:cs="宋体"/>
                <w:bCs/>
                <w:color w:val="000000"/>
                <w:sz w:val="22"/>
                <w:szCs w:val="22"/>
                <w:u w:val="single"/>
                <w:lang w:val="en-US" w:eastAsia="zh-CN" w:bidi="ar-SA"/>
              </w:rPr>
            </w:r>
            <w:r/>
          </w:p>
        </w:tc>
        <w:tc>
          <w:tcPr>
            <w:tcW w:w="31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bidi="ar-SA"/>
              </w:rPr>
            </w:pPr>
            <w:r>
              <w:rPr>
                <w:rFonts w:hint="eastAsia" w:ascii="宋体" w:hAnsi="宋体" w:cs="宋体"/>
                <w:bCs/>
                <w:color w:val="000000"/>
                <w:sz w:val="22"/>
                <w:szCs w:val="22"/>
                <w:u w:val="single"/>
                <w:lang w:val="en-US" w:eastAsia="zh-CN"/>
              </w:rPr>
              <w:t xml:space="preserve">套</w:t>
            </w:r>
            <w:r>
              <w:rPr>
                <w:rFonts w:ascii="宋体" w:hAnsi="宋体" w:eastAsia="宋体" w:cs="宋体"/>
                <w:bCs/>
                <w:color w:val="000000"/>
                <w:sz w:val="22"/>
                <w:szCs w:val="22"/>
                <w:u w:val="single"/>
                <w:lang w:val="en-US" w:eastAsia="zh-CN" w:bidi="ar-SA"/>
              </w:rPr>
            </w:r>
            <w:r/>
          </w:p>
        </w:tc>
        <w:tc>
          <w:tcPr>
            <w:tcW w:w="466"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2"/>
                <w:szCs w:val="22"/>
                <w:u w:val="single"/>
                <w:lang w:val="en-US" w:eastAsia="zh-CN" w:bidi="ar-SA"/>
              </w:rPr>
            </w:pPr>
            <w:r>
              <w:rPr>
                <w:rFonts w:hint="eastAsia" w:ascii="宋体" w:hAnsi="宋体" w:cs="宋体"/>
                <w:bCs/>
                <w:color w:val="000000"/>
                <w:sz w:val="22"/>
                <w:szCs w:val="22"/>
                <w:u w:val="single"/>
                <w:lang w:val="en-US" w:eastAsia="zh-CN" w:bidi="ar-SA"/>
              </w:rPr>
              <w:t xml:space="preserve">200000</w:t>
            </w:r>
            <w:r>
              <w:rPr>
                <w:rFonts w:ascii="宋体" w:hAnsi="宋体" w:eastAsia="宋体" w:cs="宋体"/>
                <w:bCs/>
                <w:color w:val="000000"/>
                <w:sz w:val="22"/>
                <w:szCs w:val="22"/>
                <w:u w:val="single"/>
                <w:lang w:val="en-US" w:eastAsia="zh-CN" w:bidi="ar-SA"/>
              </w:rPr>
            </w:r>
            <w:r/>
          </w:p>
        </w:tc>
        <w:tc>
          <w:tcPr>
            <w:tcW w:w="32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bidi="ar-SA"/>
              </w:rPr>
            </w:pPr>
            <w:r>
              <w:rPr>
                <w:rFonts w:hint="eastAsia" w:ascii="宋体" w:hAnsi="宋体" w:eastAsia="宋体" w:cs="宋体"/>
                <w:bCs/>
                <w:color w:val="000000"/>
                <w:sz w:val="22"/>
                <w:szCs w:val="22"/>
                <w:u w:val="single"/>
                <w:lang w:val="en-US" w:eastAsia="zh-CN" w:bidi="ar-SA"/>
              </w:rPr>
            </w:r>
            <w:r/>
          </w:p>
        </w:tc>
        <w:tc>
          <w:tcPr>
            <w:tcW w:w="33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bidi="ar-SA"/>
              </w:rPr>
            </w:pPr>
            <w:r>
              <w:rPr>
                <w:rFonts w:hint="eastAsia" w:ascii="宋体" w:hAnsi="宋体" w:eastAsia="宋体" w:cs="宋体"/>
                <w:bCs/>
                <w:color w:val="000000"/>
                <w:sz w:val="22"/>
                <w:szCs w:val="22"/>
                <w:u w:val="single"/>
                <w:lang w:val="en-US" w:eastAsia="zh-CN" w:bidi="ar-SA"/>
              </w:rPr>
            </w:r>
            <w:r/>
          </w:p>
        </w:tc>
        <w:tc>
          <w:tcPr>
            <w:tcW w:w="40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bidi="ar-SA"/>
              </w:rPr>
            </w:pPr>
            <w:r>
              <w:rPr>
                <w:rFonts w:hint="eastAsia" w:ascii="宋体" w:hAnsi="宋体" w:eastAsia="宋体" w:cs="宋体"/>
                <w:bCs/>
                <w:color w:val="000000"/>
                <w:sz w:val="22"/>
                <w:szCs w:val="22"/>
                <w:u w:val="single"/>
                <w:lang w:val="en-US" w:eastAsia="zh-CN" w:bidi="ar-SA"/>
              </w:rPr>
            </w:r>
            <w:r/>
          </w:p>
        </w:tc>
        <w:tc>
          <w:tcPr>
            <w:tcW w:w="374" w:type="dxa"/>
            <w:vAlign w:val="center"/>
            <w:vMerge w:val="continue"/>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bidi="ar-SA"/>
              </w:rPr>
            </w:pPr>
            <w:r>
              <w:rPr>
                <w:rFonts w:hint="eastAsia" w:ascii="宋体" w:hAnsi="宋体" w:eastAsia="宋体" w:cs="宋体"/>
                <w:bCs/>
                <w:color w:val="000000"/>
                <w:sz w:val="22"/>
                <w:szCs w:val="22"/>
                <w:u w:val="single"/>
                <w:lang w:val="en-US" w:eastAsia="zh-CN" w:bidi="ar-SA"/>
              </w:rPr>
            </w:r>
            <w:r/>
          </w:p>
        </w:tc>
        <w:tc>
          <w:tcPr>
            <w:tcW w:w="183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2"/>
                <w:szCs w:val="22"/>
                <w:u w:val="single"/>
                <w:lang w:val="en-US" w:eastAsia="zh-CN" w:bidi="ar-SA"/>
              </w:rPr>
            </w:pPr>
            <w:r>
              <w:rPr>
                <w:rFonts w:hint="eastAsia" w:ascii="宋体" w:hAnsi="宋体" w:cs="宋体"/>
                <w:b w:val="0"/>
                <w:bCs/>
                <w:color w:val="000000"/>
                <w:sz w:val="22"/>
                <w:szCs w:val="22"/>
                <w:highlight w:val="none"/>
                <w:u w:val="single"/>
                <w:lang w:val="en-US" w:eastAsia="zh-CN"/>
              </w:rPr>
              <w:t xml:space="preserve">双通道</w:t>
            </w:r>
            <w:r>
              <w:rPr>
                <w:rFonts w:hint="eastAsia" w:ascii="宋体" w:hAnsi="宋体" w:eastAsia="宋体" w:cs="宋体"/>
                <w:bCs/>
                <w:color w:val="000000"/>
                <w:sz w:val="22"/>
                <w:szCs w:val="22"/>
                <w:u w:val="single"/>
                <w:lang w:val="en-US" w:eastAsia="zh-CN" w:bidi="ar-SA"/>
              </w:rPr>
            </w:r>
            <w:r/>
          </w:p>
        </w:tc>
      </w:tr>
    </w:tbl>
    <w:p>
      <w:pPr>
        <w:pStyle w:val="944"/>
        <w:ind w:left="0" w:firstLine="0"/>
        <w:rPr>
          <w:rFonts w:hint="eastAsia" w:ascii="黑体" w:hAnsi="黑体" w:eastAsia="黑体" w:cs="黑体"/>
          <w:bCs w:val="0"/>
          <w:i/>
          <w:iCs/>
          <w:color w:val="000000"/>
          <w:sz w:val="24"/>
          <w:szCs w:val="24"/>
          <w:u w:val="single"/>
          <w:lang w:val="en-US" w:eastAsia="zh-CN"/>
        </w:rPr>
      </w:pPr>
      <w:r>
        <w:rPr>
          <w:rFonts w:hint="eastAsia" w:ascii="黑体" w:hAnsi="黑体" w:eastAsia="黑体" w:cs="黑体"/>
          <w:bCs w:val="0"/>
          <w:i/>
          <w:iCs/>
          <w:color w:val="000000"/>
          <w:sz w:val="24"/>
          <w:szCs w:val="24"/>
          <w:u w:val="single"/>
          <w:lang w:val="en-US" w:eastAsia="zh-CN"/>
        </w:rPr>
        <w:t xml:space="preserve">特别说明：</w:t>
      </w:r>
      <w:r>
        <w:rPr>
          <w:rFonts w:hint="eastAsia" w:ascii="黑体" w:hAnsi="黑体" w:eastAsia="黑体" w:cs="黑体"/>
          <w:bCs w:val="0"/>
          <w:i/>
          <w:iCs/>
          <w:color w:val="000000"/>
          <w:sz w:val="24"/>
          <w:szCs w:val="24"/>
          <w:u w:val="single"/>
          <w:lang w:val="en-US" w:eastAsia="zh-CN"/>
        </w:rPr>
      </w:r>
      <w:r/>
    </w:p>
    <w:p>
      <w:pPr>
        <w:pStyle w:val="944"/>
        <w:rPr>
          <w:rFonts w:hint="eastAsia" w:ascii="黑体" w:hAnsi="黑体" w:eastAsia="黑体" w:cs="黑体"/>
          <w:bCs w:val="0"/>
          <w:color w:val="000000"/>
          <w:sz w:val="24"/>
          <w:szCs w:val="24"/>
          <w:lang w:eastAsia="zh-CN"/>
        </w:rPr>
      </w:pPr>
      <w:r>
        <w:rPr>
          <w:rFonts w:hint="eastAsia" w:ascii="黑体" w:hAnsi="黑体" w:eastAsia="黑体" w:cs="黑体"/>
          <w:bCs w:val="0"/>
          <w:i/>
          <w:iCs/>
          <w:color w:val="000000"/>
          <w:sz w:val="24"/>
          <w:szCs w:val="24"/>
          <w:u w:val="single"/>
          <w:lang w:val="en-US" w:eastAsia="zh-CN"/>
        </w:rPr>
        <w:t xml:space="preserve">投标人所投上述核心产品主机须为同一品牌型号设备（格式详见第六章《核心产品品牌一览表》），并按“分项名称”进行分项报价（格式详见第六章《投标分项报价表》），分项报价不得超过对应单价上限，且分项报价总额与投标总价一致，否则视为无效投标。</w:t>
      </w:r>
      <w:r>
        <w:rPr>
          <w:rFonts w:hint="eastAsia" w:ascii="黑体" w:hAnsi="黑体" w:eastAsia="黑体" w:cs="黑体"/>
          <w:bCs w:val="0"/>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lang w:val="en-US" w:eastAsia="zh-CN"/>
        </w:rPr>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7"/>
        <w:gridCol w:w="4858"/>
        <w:gridCol w:w="3439"/>
      </w:tblGrid>
      <w:tr>
        <w:trPr>
          <w:trHeight w:val="5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★总体要求</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、免费开放</w:t>
            </w:r>
            <w:r>
              <w:rPr>
                <w:rFonts w:ascii="Times New Roman" w:hAnsi="Times New Roman" w:eastAsia="Times New Roman" w:cs="Times New Roman"/>
                <w:color w:val="000000"/>
                <w:sz w:val="24"/>
              </w:rPr>
              <w:t xml:space="preserve">dicom</w:t>
            </w:r>
            <w:r>
              <w:rPr>
                <w:rFonts w:ascii="SimSun" w:hAnsi="SimSun" w:eastAsia="SimSun" w:cs="SimSun"/>
                <w:color w:val="000000"/>
                <w:sz w:val="24"/>
              </w:rPr>
              <w:t xml:space="preserve">标准接口，配合对接医院现有系统对接；</w:t>
            </w:r>
            <w:r/>
          </w:p>
        </w:tc>
      </w:tr>
      <w:tr>
        <w:trPr>
          <w:trHeight w:val="1023"/>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、保修期结束后应保证原厂整机年维保费（包括所有零配件以及所配置的全部第三方产品以及人工服务）不得高于投标报价的</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，并根据医院实际需求进行协商，但须按照相关法律法规及流程执行。</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技术要求</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机架系统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驱动方式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电磁直接驱动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滑环类型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低压滑环</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机架孔径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≥78cm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激光定位系统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机架激光定位灯精度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一体化心电显示系统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具备（内置或外置）</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风冷或水冷</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探测器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探测器类型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新型集成化探测器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Z轴方向探测器物理总排数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单源CT≥256排或双源CT≥2</w:t>
            </w:r>
            <w:r>
              <w:rPr>
                <w:rFonts w:ascii="Microsoft YaHei" w:hAnsi="Microsoft YaHei" w:eastAsia="Microsoft YaHei" w:cs="Microsoft YaHei"/>
                <w:color w:val="000000"/>
                <w:sz w:val="22"/>
              </w:rPr>
              <w:t xml:space="preserve">×</w:t>
            </w:r>
            <w:r>
              <w:rPr>
                <w:rFonts w:ascii="SimSun" w:hAnsi="SimSun" w:eastAsia="SimSun" w:cs="SimSun"/>
                <w:color w:val="000000"/>
                <w:sz w:val="22"/>
              </w:rPr>
              <w:t xml:space="preserve">96排，或双层探测器CT≥2</w:t>
            </w:r>
            <w:r>
              <w:rPr>
                <w:rFonts w:ascii="Microsoft YaHei" w:hAnsi="Microsoft YaHei" w:eastAsia="Microsoft YaHei" w:cs="Microsoft YaHei"/>
                <w:color w:val="000000"/>
                <w:sz w:val="22"/>
              </w:rPr>
              <w:t xml:space="preserve">×</w:t>
            </w:r>
            <w:r>
              <w:rPr>
                <w:rFonts w:ascii="SimSun" w:hAnsi="SimSun" w:eastAsia="SimSun" w:cs="SimSun"/>
                <w:color w:val="000000"/>
                <w:sz w:val="22"/>
              </w:rPr>
              <w:t xml:space="preserve">128排</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Z轴方向最薄探测器单元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≤0.625mm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数据传输方式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射频传输</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探测器物理最大个数（X-Y轴）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≥800个</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影像链核心部件探测器和CT主机为同一品牌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X线系统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高压发生器总功率（非等效）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≥100kW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球管使用液态金属轴承技术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球管阳极热容量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≥30MHU</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球管阳极散热率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≥1690kHU/min</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球管电压最大输出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≥140KV</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球管电压最小输出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≤80KV</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球管电压可调节档数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≥6档</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球管总电流最大输出（非等效）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≥900mA</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球管电流最小输出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≤10mA</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3.10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球管电流变化步进调节最小值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≤5mA</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球管最小焦点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≤0.6×0.7mm²</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球管最大焦点</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≤1.1×1.2mm²</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厂家具备影像链核心部件球管、高压发生器的生产能力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扫描床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扫描床最低可降至离地面距离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 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扫描床垂直升降范围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 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扫描床水平移动范围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 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扫描床最大扫描范围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 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扫描床定位精度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床面水平移动速度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≥500mm/s</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床载重量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≥225Kg</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扫描和图像系统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最短全周扫描时间（非等效）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单源CT≤0.23秒/圈，或双源CT≤0.25秒，或双层探测器CT≤0.27秒</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采集180°数据的时间分辨率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≤140ms</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单次螺旋连续扫描时间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≥100s</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螺旋扫描螺距范围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rPr>
                <w:rFonts w:ascii="Microsoft YaHei" w:hAnsi="Microsoft YaHei" w:eastAsia="Microsoft YaHei" w:cs="Microsoft YaHei"/>
                <w:color w:val="000000"/>
                <w:sz w:val="22"/>
              </w:rPr>
              <w:t xml:space="preserve">～</w:t>
            </w:r>
            <w:r>
              <w:rPr>
                <w:rFonts w:ascii="SimSun" w:hAnsi="SimSun" w:eastAsia="SimSun" w:cs="SimSun"/>
                <w:color w:val="000000"/>
                <w:sz w:val="22"/>
              </w:rPr>
              <w:t xml:space="preserve">1.5;多级可调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最薄扫描层厚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≤0.625mm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最大扫描视野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≥50cm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最小扫描视野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≤25cm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标准图像重建矩阵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≥512×512</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图像显示矩阵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≥1024×1024</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扫描图像重建速度(512×512矩阵)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≥40幅/秒</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CT值范围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≥-1024至+3071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定位像最大扫描长度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≥180cm</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D自动mA及智能化剂量选择功能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自动KV功能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提供最新迭代重建算法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x-y轴空间分辨率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≥24Lp/cm @MTF 0%</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z轴空间分辨率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≥16Lp/cm @MTF 0%</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主计算机系统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显示器数目及规格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1台，≥19英寸彩色医用专用液晶超薄高分辨率平面显示器，显示器矩阵1280×1024</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主CPU数目及频帧大小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数量≥4颗，频帧≥2.4GHz</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主机硬盘容量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≥500GB</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主机硬盘图像存储（512×512，未压缩）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≥2000，000幅</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DVD存储格式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DICOM3.0</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主机多任务并行处理功能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激光相机数字化接口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标准DICOM3.0接口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操纵台可进行图像后处理：MPR/MIP/ 3D SSD/CTA/3D SVA/VR等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高级独立图像处理工作站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厂服务器版工作站，客户端数量≥2套，提供后处理工作站的NMPA官网注册证信息截图，需注册证信息中体现服务器与客户端内容，并体现与CT主机为同一品牌。CPU主频≥3.0GHz，核心数目×2，内存≥64GB，硬盘总容量≥1TB，具备DVD、光盘数据存储系统，彩色医用专用液晶超薄高分辨率平面显示器≥19″，显示器矩阵1280×1024，支持DICOM 3.0协议，具备图像格式转换功能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临床应用软件和功能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自动多平面成像功能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最大密度投影成像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最小密度投影成像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多平面容积重建成像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三维容积重建成像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高级容积漫游软件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容积再现技术（SVR）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透明化显示技术或4D技术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CT血管造影软件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自动去骨软件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模拟手术刀技术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器官融合、拆分技术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三维测量软件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三维处理软件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金属伪影消除技术和运动伪影消除技术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后颅窝伪影校正软件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肩臂、骨盆条状伪影消除技术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扫描降噪软件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低剂量技术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动态电影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≥30幅/秒显示</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自动化工具包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个性化拍片模式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肺部成像优化软件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实时智能剂量调控软件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一次注药自动触发造影跟踪软件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高级血管分析软件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心脏成像功能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心功能分析软件包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体部灌注成像软件和神经灌注成像软件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提供能谱成像功能，能谱曲线，单能量图，物质鉴别功能，有效原子序数等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高压注射器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提供主流双通道高压注射器一套并详细说明规格型号、生产厂家等，所用耗材必须为江苏省药品和医用耗材招采管理系统平台中标品种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最高注射压力限制≥330psi，压力限制精度：±10psi；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双马达驱动系统，可同时吸药、注药，可配备信息化系统；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针筒具备空气提示功能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压力曲线：实时图形显示压力曲线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注射容量1-200ML，1ML增量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注射速度：0.1-10ML，0.1ML/S增量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6台，竖屏，≥21.3英寸，分辨率≥2048*1536，响应时间≤14ms,色彩≥42bit，质控模块，有阅片灯功能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w:t>
            </w:r>
            <w:r/>
          </w:p>
        </w:tc>
      </w:tr>
      <w:tr>
        <w:trPr>
          <w:trHeight w:val="3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投标机型首次NMPA注册时间在2022年1月1日之后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w:t>
            </w:r>
            <w:r/>
          </w:p>
        </w:tc>
      </w:tr>
    </w:tbl>
    <w:p>
      <w:pPr>
        <w:pStyle w:val="1059"/>
        <w:rPr>
          <w:rFonts w:ascii="黑体" w:hAnsi="黑体" w:eastAsia="黑体" w:cs="黑体"/>
          <w:b/>
          <w:bCs/>
          <w:color w:val="000000"/>
          <w:sz w:val="24"/>
          <w:szCs w:val="24"/>
          <w:lang w:val="en-US" w:eastAsia="zh-CN"/>
        </w:rPr>
      </w:pPr>
      <w:r>
        <w:rPr>
          <w:rFonts w:hint="eastAsia"/>
          <w:b/>
          <w:bCs/>
          <w:color w:val="000000"/>
          <w:sz w:val="24"/>
          <w:szCs w:val="24"/>
          <w:highlight w:val="none"/>
          <w:lang w:val="en-US" w:eastAsia="zh-CN"/>
        </w:rPr>
        <w:t xml:space="preserve">特别说明：以上</w:t>
      </w:r>
      <w:r>
        <w:rPr>
          <w:rFonts w:hint="eastAsia" w:ascii="宋体" w:hAnsi="宋体" w:eastAsia="宋体" w:cs="宋体"/>
          <w:b/>
          <w:bCs/>
          <w:i w:val="0"/>
          <w:iCs w:val="0"/>
          <w:color w:val="000000"/>
          <w:sz w:val="22"/>
          <w:szCs w:val="22"/>
          <w:u w:val="none"/>
          <w:lang w:val="en-US" w:eastAsia="zh-CN" w:bidi="ar"/>
        </w:rPr>
        <w:t xml:space="preserve">★、▲技术参数</w:t>
      </w:r>
      <w:r>
        <w:rPr>
          <w:rFonts w:hint="eastAsia" w:cs="宋体"/>
          <w:b/>
          <w:bCs/>
          <w:i w:val="0"/>
          <w:iCs w:val="0"/>
          <w:color w:val="000000"/>
          <w:sz w:val="22"/>
          <w:szCs w:val="22"/>
          <w:u w:val="none"/>
          <w:lang w:val="en-US" w:eastAsia="zh-CN" w:bidi="ar"/>
        </w:rPr>
        <w:t xml:space="preserve">需在投标文件中</w:t>
      </w:r>
      <w:r>
        <w:rPr>
          <w:rFonts w:hint="eastAsia" w:ascii="宋体" w:hAnsi="宋体" w:cs="宋体"/>
          <w:b/>
          <w:bCs/>
          <w:i w:val="0"/>
          <w:iCs w:val="0"/>
          <w:color w:val="000000"/>
          <w:sz w:val="22"/>
          <w:szCs w:val="22"/>
          <w:u w:val="none"/>
          <w:lang w:val="en-US" w:eastAsia="zh-CN" w:bidi="ar"/>
        </w:rPr>
        <w:t xml:space="preserve">提供</w:t>
      </w:r>
      <w:r>
        <w:rPr>
          <w:rFonts w:hint="eastAsia" w:ascii="宋体" w:hAnsi="宋体" w:eastAsia="宋体" w:cs="宋体"/>
          <w:b/>
          <w:bCs/>
          <w:i w:val="0"/>
          <w:iCs w:val="0"/>
          <w:color w:val="000000"/>
          <w:sz w:val="22"/>
          <w:szCs w:val="22"/>
          <w:u w:val="none"/>
          <w:lang w:val="en-US" w:eastAsia="zh-CN" w:bidi="ar"/>
        </w:rPr>
        <w:t xml:space="preserve">证明材料</w:t>
      </w:r>
      <w:r>
        <w:rPr>
          <w:rFonts w:hint="eastAsia"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提供与所投产品医疗器械注册证一致的最新原厂中文版技术白皮书</w:t>
      </w:r>
      <w:r>
        <w:rPr>
          <w:rFonts w:hint="eastAsia" w:ascii="宋体" w:hAnsi="宋体" w:cs="宋体"/>
          <w:b/>
          <w:bCs/>
          <w:i w:val="0"/>
          <w:iCs w:val="0"/>
          <w:color w:val="000000"/>
          <w:sz w:val="22"/>
          <w:szCs w:val="22"/>
          <w:u w:val="none"/>
          <w:lang w:val="en-US" w:eastAsia="zh-CN" w:bidi="ar"/>
        </w:rPr>
        <w:t xml:space="preserve">、产品彩页、官网截图或具有CMA标识的</w:t>
      </w:r>
      <w:r>
        <w:rPr>
          <w:rFonts w:hint="eastAsia" w:ascii="宋体" w:hAnsi="宋体" w:eastAsia="宋体" w:cs="宋体"/>
          <w:b/>
          <w:bCs/>
          <w:i w:val="0"/>
          <w:iCs w:val="0"/>
          <w:color w:val="000000"/>
          <w:sz w:val="22"/>
          <w:szCs w:val="22"/>
          <w:u w:val="none"/>
          <w:lang w:val="en-US" w:eastAsia="zh-CN" w:bidi="ar"/>
        </w:rPr>
        <w:t xml:space="preserve">有效检测报告</w:t>
      </w:r>
      <w:r>
        <w:rPr>
          <w:rFonts w:hint="eastAsia" w:cs="宋体"/>
          <w:b/>
          <w:bCs/>
          <w:i w:val="0"/>
          <w:iCs w:val="0"/>
          <w:color w:val="000000"/>
          <w:sz w:val="22"/>
          <w:szCs w:val="22"/>
          <w:u w:val="none"/>
          <w:lang w:val="en-US" w:eastAsia="zh-CN" w:bidi="ar"/>
        </w:rPr>
        <w:t xml:space="preserve">等，招标文件另有规定的，从其规定），否则不予认可。</w:t>
      </w:r>
      <w:r>
        <w:rPr>
          <w:rFonts w:ascii="黑体" w:hAnsi="黑体" w:eastAsia="黑体" w:cs="黑体"/>
          <w:b/>
          <w:bCs/>
          <w:color w:val="000000"/>
          <w:sz w:val="24"/>
          <w:szCs w:val="24"/>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r>
      <w:r/>
    </w:p>
    <w:p>
      <w:pPr>
        <w:pStyle w:val="932"/>
        <w:ind w:firstLine="480"/>
        <w:keepLines w:val="0"/>
        <w:keepNext w:val="0"/>
        <w:pageBreakBefore w:val="0"/>
        <w:spacing w:line="264" w:lineRule="auto"/>
        <w:widowControl w:val="off"/>
        <w:rPr>
          <w:rFonts w:hint="eastAsia" w:ascii="宋体" w:hAnsi="Times New Roman" w:cs="宋体"/>
          <w:b/>
          <w:bCs/>
          <w:color w:val="000000"/>
          <w:sz w:val="24"/>
          <w:szCs w:val="24"/>
          <w:highlight w:val="none"/>
          <w:lang w:val="zh-CN"/>
        </w:rPr>
      </w:pPr>
      <w:r/>
      <w:bookmarkStart w:id="194" w:name="_Toc120614281"/>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Times New Roman" w:eastAsia="宋体" w:cs="宋体"/>
          <w:b/>
          <w:bCs/>
          <w:color w:val="000000"/>
          <w:sz w:val="24"/>
          <w:szCs w:val="24"/>
          <w:highlight w:val="none"/>
          <w:lang w:val="en-US" w:eastAsia="zh-CN"/>
        </w:rPr>
        <w:t xml:space="preserve">2.</w:t>
      </w:r>
      <w:r>
        <w:rPr>
          <w:rFonts w:hint="eastAsia" w:ascii="宋体" w:hAnsi="Times New Roman" w:eastAsia="宋体" w:cs="宋体"/>
          <w:b/>
          <w:bCs/>
          <w:color w:val="000000"/>
          <w:sz w:val="24"/>
          <w:szCs w:val="24"/>
          <w:highlight w:val="none"/>
          <w:lang w:val="zh-CN"/>
        </w:rPr>
        <w:t xml:space="preserve">产品综合</w:t>
      </w:r>
      <w:r>
        <w:rPr>
          <w:rFonts w:hint="eastAsia" w:ascii="宋体" w:hAnsi="Times New Roman" w:cs="宋体"/>
          <w:b/>
          <w:bCs/>
          <w:color w:val="000000"/>
          <w:sz w:val="24"/>
          <w:szCs w:val="24"/>
          <w:highlight w:val="none"/>
          <w:lang w:val="zh-CN"/>
        </w:rPr>
        <w:t xml:space="preserve">性能要求</w:t>
      </w:r>
      <w:r>
        <w:rPr>
          <w:rFonts w:hint="eastAsia" w:ascii="宋体" w:hAnsi="Times New Roman" w:cs="宋体"/>
          <w:b/>
          <w:bCs/>
          <w:color w:val="000000"/>
          <w:sz w:val="24"/>
          <w:szCs w:val="24"/>
          <w:highlight w:val="none"/>
          <w:lang w:val="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（1）产品设计、制造工艺、材质要求：</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（2）产品安全性、稳定性要求：</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（3）产品易用性要求：</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（4）产品先进性、兼容和扩展性要求：</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（5）投标人提供的CT设备为2025年1月1日后生产的产品。</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★（二）商务要求</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1.报价要求</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2.实施要求</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为使项目培训保质、保量有序实施，投标人在中标后在江苏省内设立完善的组织机构，需有足够数量技术人员组成实施团队；须针对本项目成立服务小组，设立项目联系人，指派专人全权处理销售中标设备和服务过程中的一切事宜。</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3.项目培训要求</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4.质保及售后要求</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4.2供应商提供设备整机及所配置的全部第三方产品叁年及以上原厂免费保修。</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4.4供应商提供的设备在质保期内因设备本身的质量问题发生故障，供应商应负责免费上门维修。对达不到技术要求者，根据实际情况，采购人可选择按以下办法处理：</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（1）更换：由供应商承担所发生的全部费用。</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4.5在质保期内，供应商应对设备出现的质量及安全问题负责处理解决并承担一切费用。</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4.6超过质保期的机器设备，维修时只收部件成本费用，不收取工时等杂费，成本费用不得高于投标文件所作的承诺。</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5.调试和验收</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5.4验收时甲乙双方如果就质量问题有争议，可以委托江苏省省级法定检测机构进行检测评定。质量合格的检测费用由采购人承担，质量不合格的，检测费用由供应商承担。</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6.包装、发运及运输</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6.1供应商应在设备发运前对其进行满足运输距离、防潮、防震、防锈和防破损装卸等要求包装，以保证设备安全运达采购人指定地点。</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6.2使用说明书、产品合格证明文件、随配附件和工具以及清单一并附于设备内。</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6.3供应商在设备发运手续办理完毕后24小时内或货到最终用户单位48小时前通知最终用户单位，以准备接货。</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6.4设备在交付采购人（最终用户单位）前发生的风险均由供应商负责。</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6.5供应商在合同约定交付时间内将提供的设备送达采购人指定的地点，安装调试，并验收合格视为交付。</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7.付款条件</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以第三章合同文本内容为准。</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8.交付时间及地点</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交付时间：合同签订后30天内交付并完成安装调试及验收等相关工作（指供应商在设备运送到采购人各指定地点安装调试完成并经使用验收后，将所有最终用户单位验收报告回执和供应商销售发票递交至采购人）。</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（2）交付地点：采购人指定地点。</w:t>
      </w:r>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9.履约保证金</w:t>
      </w:r>
      <w:r>
        <w:rPr>
          <w:rFonts w:hint="eastAsia" w:ascii="宋体" w:hAnsi="宋体" w:eastAsia="宋体" w:cs="Times New Roman"/>
          <w:b/>
          <w:bCs/>
          <w:sz w:val="24"/>
          <w:szCs w:val="24"/>
          <w:lang w:val="en-US" w:eastAsia="zh-CN"/>
        </w:rPr>
      </w:r>
      <w:r/>
    </w:p>
    <w:p>
      <w:pPr>
        <w:pStyle w:val="944"/>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以第三章合同文本内容为准。</w:t>
      </w:r>
      <w:r>
        <w:rPr>
          <w:rFonts w:hint="eastAsia" w:ascii="宋体" w:hAnsi="宋体" w:eastAsia="宋体" w:cs="Times New Roman"/>
          <w:sz w:val="24"/>
          <w:szCs w:val="24"/>
          <w:lang w:val="en-US" w:eastAsia="zh-CN"/>
        </w:rPr>
      </w:r>
      <w:r/>
    </w:p>
    <w:p>
      <w:pPr>
        <w:pStyle w:val="944"/>
        <w:rPr>
          <w:rFonts w:hint="eastAsia" w:ascii="宋体" w:hAnsi="宋体" w:eastAsia="宋体" w:cs="Times New Roman"/>
          <w:sz w:val="24"/>
          <w:szCs w:val="24"/>
          <w:lang w:val="en-US" w:eastAsia="zh-CN"/>
        </w:rPr>
      </w:pPr>
      <w:r/>
      <w:bookmarkStart w:id="195" w:name="OLE_LINK1"/>
      <w:r>
        <w:rPr>
          <w:rFonts w:hint="eastAsia" w:ascii="宋体" w:hAnsi="宋体" w:eastAsia="宋体" w:cs="Times New Roman"/>
          <w:sz w:val="24"/>
          <w:szCs w:val="24"/>
          <w:lang w:val="en-US" w:eastAsia="zh-CN"/>
        </w:rPr>
      </w:r>
      <w:r/>
    </w:p>
    <w:p>
      <w:pPr>
        <w:pStyle w:val="944"/>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10.其他要求</w:t>
      </w:r>
      <w:bookmarkEnd w:id="195"/>
      <w:r>
        <w:rPr>
          <w:rFonts w:hint="eastAsia" w:ascii="宋体" w:hAnsi="宋体" w:eastAsia="宋体" w:cs="Times New Roman"/>
          <w:b/>
          <w:bCs/>
          <w:sz w:val="24"/>
          <w:szCs w:val="24"/>
          <w:lang w:val="en-US" w:eastAsia="zh-CN"/>
        </w:rPr>
      </w:r>
      <w:r/>
    </w:p>
    <w:p>
      <w:pPr>
        <w:pStyle w:val="944"/>
        <w:keepLines w:val="0"/>
        <w:keepNext w:val="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Times New Roman"/>
          <w:sz w:val="24"/>
          <w:szCs w:val="24"/>
          <w:lang w:val="en-US" w:eastAsia="zh-CN"/>
        </w:rPr>
      </w:r>
      <w:r/>
    </w:p>
    <w:p>
      <w:pPr>
        <w:pStyle w:val="944"/>
        <w:keepLines w:val="0"/>
        <w:keepNext w:val="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Times New Roman"/>
          <w:sz w:val="24"/>
          <w:szCs w:val="24"/>
          <w:lang w:val="en-US" w:eastAsia="zh-CN"/>
        </w:rPr>
      </w:r>
      <w:r/>
    </w:p>
    <w:p>
      <w:pPr>
        <w:pStyle w:val="944"/>
        <w:rPr>
          <w:rFonts w:hint="eastAsia" w:ascii="宋体" w:hAnsi="宋体" w:eastAsia="宋体" w:cs="Times New Roman"/>
          <w:lang w:val="en-US" w:eastAsia="zh-CN"/>
        </w:rPr>
      </w:pPr>
      <w:r>
        <w:rPr>
          <w:rFonts w:hint="eastAsia" w:ascii="宋体" w:hAnsi="宋体" w:eastAsia="宋体" w:cs="Times New Roman"/>
          <w:lang w:val="en-US" w:eastAsia="zh-CN"/>
        </w:rPr>
      </w:r>
      <w:r/>
    </w:p>
    <w:p>
      <w:pPr>
        <w:pStyle w:val="932"/>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932"/>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32"/>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2"/>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32"/>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932"/>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932"/>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93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932"/>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32"/>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2"/>
        <w:ind w:firstLine="480"/>
        <w:keepLines w:val="0"/>
        <w:keepNext w:val="0"/>
        <w:pageBreakBefore w:val="0"/>
        <w:spacing w:line="264" w:lineRule="auto"/>
        <w:widowControl w:val="off"/>
        <w:rPr>
          <w:rFonts w:hint="eastAsia"/>
          <w:color w:val="000000"/>
          <w:sz w:val="24"/>
          <w:szCs w:val="24"/>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lang w:eastAsia="zh-CN"/>
        </w:rPr>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5"/>
        <w:gridCol w:w="6125"/>
        <w:gridCol w:w="628"/>
        <w:gridCol w:w="873"/>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7"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1.价</w:t>
            </w:r>
            <w:r>
              <w:rPr>
                <w:rFonts w:ascii="SimSun" w:hAnsi="SimSun" w:eastAsia="SimSun" w:cs="SimSun"/>
                <w:b/>
                <w:color w:val="000000"/>
                <w:spacing w:val="-2"/>
                <w:sz w:val="22"/>
              </w:rPr>
              <w:t xml:space="preserve">格</w:t>
            </w:r>
            <w:r/>
          </w:p>
        </w:tc>
      </w:tr>
      <w:tr>
        <w:trPr>
          <w:trHeight w:val="3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1</w:t>
            </w:r>
            <w:r>
              <w:rPr>
                <w:rFonts w:ascii="SimSun" w:hAnsi="SimSun" w:eastAsia="SimSun" w:cs="SimSun"/>
                <w:color w:val="000000"/>
                <w:spacing w:val="-5"/>
                <w:sz w:val="22"/>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采用低价优先</w:t>
            </w:r>
            <w:r>
              <w:rPr>
                <w:rFonts w:ascii="SimSun" w:hAnsi="SimSun" w:eastAsia="SimSun" w:cs="SimSun"/>
                <w:color w:val="000000"/>
                <w:sz w:val="22"/>
              </w:rPr>
              <w:t xml:space="preserve">法计算，即满足招标文件要求且投标价格最低的投标</w:t>
            </w:r>
            <w:r>
              <w:rPr>
                <w:rFonts w:ascii="SimSun" w:hAnsi="SimSun" w:eastAsia="SimSun" w:cs="SimSun"/>
                <w:color w:val="000000"/>
                <w:spacing w:val="1"/>
                <w:sz w:val="22"/>
              </w:rPr>
              <w:t xml:space="preserve">报价为评标基准</w:t>
            </w:r>
            <w:r>
              <w:rPr>
                <w:rFonts w:ascii="SimSun" w:hAnsi="SimSun" w:eastAsia="SimSun" w:cs="SimSun"/>
                <w:color w:val="000000"/>
                <w:sz w:val="22"/>
              </w:rPr>
              <w:t xml:space="preserve">价，其价格分为满分。其他投标人的价格分统一按</w:t>
            </w:r>
            <w:r>
              <w:rPr>
                <w:rFonts w:ascii="SimSun" w:hAnsi="SimSun" w:eastAsia="SimSun" w:cs="SimSun"/>
                <w:color w:val="000000"/>
                <w:spacing w:val="-1"/>
                <w:sz w:val="22"/>
              </w:rPr>
              <w:t xml:space="preserve">照下列公</w:t>
            </w:r>
            <w:r>
              <w:rPr>
                <w:rFonts w:ascii="SimSun" w:hAnsi="SimSun" w:eastAsia="SimSun" w:cs="SimSun"/>
                <w:color w:val="000000"/>
                <w:sz w:val="22"/>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7"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产品技术参数全部满足招标要求的得满分，打★指标为必须满足项，如有负偏离将作为无效投标，打▲指标为重要指标，有1项负偏离扣1分，其余指标有1项负偏离扣0.4分。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产品设计、制造工艺及材质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评委根据投标人提供的产品设计、制造工艺及材质方案综合评分，包含：1.产品设计；2.产品制造工艺；3.产品材质。以上产品设计、产品制造工艺、产品材质每项内容逐条阐述，每项2分，共6分。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（1）产品设计方案内容完整全面、技术先进、完全符合采购需求的，得2分；内容基本完整、技术较先进、基本符合采购需求的，得1分；内容不完整、不符合采购需求或未提供的，不得分。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（2））产品制造工艺方案内容完整全面、技术先进、完全符合采购需求的，得2分；内容基本完整、技术较先进、基本符合采购需求的，得1分；内容不完整、不符合采购需求或未提供的，不得分。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（3））产品材质方案内容完整全面、技术先进、完全符合采购需求的，得2分；内容基本完整、技术较先进、基本符合采购需求的，得1分；内容不完整、不符合采购需求或未提供的，不得分。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产品安全性、稳定性及易用性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评委根据投标人提供的产品安全性、稳定性及易用性方案综合评分，包含：1.产品安全性；2.产品稳定性；3.产品易用性。以上产品安全性、产品稳定性、产品易用性每项内容逐条阐述，每项2分，共6分。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（1）产品安全性方面内容完整全面、技术先进、完全符合采购需求的，得2分；内容基本完整、技术较先进、基本符合采购需求的，得1分；内容不完整、不符合采购需求或未提供的，不得分。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（2）产品稳定性方面内容完整全面、技术先进、完全符合采购需求的，得2分；内容基本完整、技术较先进、基本符合采购需求的，得1分；内容不完整、不符合采购需求或未提供的，不得分。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（3）产品易用性方面内容完整全面、技术先进、完全符合采购需求的，得2分；内容基本完整、技术较先进、基本符合采购需求的，得1分；内容不完整、不符合采购需求或未提供的，不得分。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产品先进性、兼容性及扩展性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评委根据投标人提供的产品先进性、兼容性及扩展性方案综合评分，包含：1.产品先进性；2.产品兼容性；3.产品扩展性。以上产品先进性、兼容性、扩展性每项内容逐条阐述，每项2分，共6分。</w:t>
            </w:r>
            <w:r/>
          </w:p>
          <w:p>
            <w:pPr>
              <w:numPr>
                <w:ilvl w:val="0"/>
                <w:numId w:val="5"/>
              </w:numPr>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产品先进性方面内容完整全面、技术先进、完全符合采购需求的，得2分；内容基本完整、技术较先进、基本符合采购需求的，得1分；内容不完整、不符合采购需求或未提供的，不得分。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（2）产品兼容性方面内容完整全面、技术先进、完全符合采购需求的，得2分；内容基本完整、技术较先进、基本符合采购需求的，得1分；内容不完整、不符合采购需求或未提供的，不得分。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（3）产品扩展性方面内容完整全面、技术先进、完全符合采购需求的，得2分；内容基本完整、技术较先进、基本符合采购需求的，得1分；内容不完整、不符合采购需求或未提供的，不得分。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7"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评委根据投标人提供的项目实施方案综合评分，包含：1.供货保障方案；2.安装调试方案；3.巡检方案。以上每项内容逐条阐述。</w:t>
            </w:r>
            <w:r/>
          </w:p>
          <w:p>
            <w:pPr>
              <w:numPr>
                <w:ilvl w:val="0"/>
                <w:numId w:val="6"/>
              </w:numPr>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供货保障方案内容完整全面、科学合理、可行性强的，得1分；内容基本完整、基本合理、具备一定可行性的，得0.5分；内容不合理、不可行或未提供的，不得分。</w:t>
            </w:r>
            <w:r/>
          </w:p>
          <w:p>
            <w:pPr>
              <w:numPr>
                <w:ilvl w:val="0"/>
                <w:numId w:val="6"/>
              </w:numPr>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安装调试方案内容完整全面、科学合理、可行性强的，得1分；内容基本完整、基本合理、具备一定可行性的，得0.5分；内容不合理、不可行或未提供的，不得分。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巡检方案内容完整全面、科学合理、可行性强的，得1分；内容基本完整、基本合理、具备一定可行性的，得0.5分；内容不合理、不可行或未提供的，不得分。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评委根据投标人提供的项目培训方案综合评分，包含：1.培训计划及培训内容；2.培训师资力量；3.培训材料。以上每项内容逐条阐述。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（1）培训计划及培训内容内容完整全面、科学合理、可行性强的，得1分；内容基本完整、基本合理、具备一定可行性的，得0.5分；内容不合理、不可行或未提供的，不得分。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（2）培训师资力量内容完整全面、科学合理、可行性强的，得1分；内容基本完整、基本合理、具备一定可行性的，得0.5分；内容不合理、不可行或未提供的，不得分。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（3）培训材料内容完整全面、科学合理、可行性强的，得1分；内容基本完整、基本合理、具备一定可行性的，得0.5分；内容不合理、不可行或未提供的，不得分。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（1）质保期内售后服务内容完整，科学合理、操作性强的，得1分；内容较完整，较科学合理，有可操作性的，得0.5分；内容不科学合理、无操作性或未提供的不得分。 </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（2）本地化服务方案内容完整，科学合理、操作性强的，得1分；内容较完整，较科学合理，有可操作性的，得0.5分；内容不科学合理、无操作性或未提供的不得分。</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（3）增值服务方案内容完整，科学合理、操作性强的，得1分；内容较完整，较科学合理，有可操作性的，得0.5分；内容不科学合理、无操作性或未提供的不得分。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7"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4.业绩</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2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2023年1月1日（含）以来（时间以合同签订时间为准）所投产品（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w:t>
            </w:r>
            <w:r>
              <w:rPr>
                <w:rFonts w:ascii="SimSun" w:hAnsi="SimSun" w:eastAsia="SimSun" w:cs="SimSun"/>
                <w:color w:val="000000"/>
                <w:spacing w:val="-2"/>
                <w:sz w:val="22"/>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70"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100分</w:t>
            </w:r>
            <w:r/>
          </w:p>
        </w:tc>
      </w:tr>
    </w:tbl>
    <w:p>
      <w:pPr>
        <w:pStyle w:val="932"/>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32"/>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4"/>
        <w:rPr>
          <w:rFonts w:hint="eastAsia"/>
          <w:color w:val="000000"/>
          <w:lang w:val="en-US" w:eastAsia="zh-CN"/>
        </w:rPr>
      </w:pPr>
      <w:r>
        <w:rPr>
          <w:rFonts w:hint="eastAsia"/>
          <w:color w:val="000000"/>
          <w:lang w:val="en-US" w:eastAsia="zh-CN"/>
        </w:rPr>
      </w:r>
      <w:r/>
    </w:p>
    <w:p>
      <w:pPr>
        <w:pStyle w:val="932"/>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32"/>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32"/>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932"/>
        <w:jc w:val="center"/>
        <w:rPr>
          <w:rFonts w:hint="eastAsia" w:ascii="宋体" w:hAnsi="宋体"/>
          <w:b/>
          <w:color w:val="000000"/>
          <w:sz w:val="72"/>
          <w:szCs w:val="21"/>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ascii="宋体" w:hAnsi="宋体"/>
          <w:b/>
          <w:color w:val="000000"/>
          <w:sz w:val="72"/>
          <w:szCs w:val="21"/>
        </w:rPr>
      </w:r>
      <w:r/>
    </w:p>
    <w:p>
      <w:pPr>
        <w:pStyle w:val="93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32"/>
        <w:jc w:val="center"/>
        <w:rPr>
          <w:rFonts w:hint="eastAsia" w:ascii="宋体" w:hAnsi="宋体"/>
          <w:b/>
          <w:color w:val="000000"/>
          <w:sz w:val="72"/>
          <w:szCs w:val="21"/>
        </w:rPr>
      </w:pPr>
      <w:r>
        <w:rPr>
          <w:rFonts w:hint="eastAsia" w:ascii="宋体" w:hAnsi="宋体"/>
          <w:b/>
          <w:color w:val="000000"/>
          <w:sz w:val="72"/>
          <w:szCs w:val="21"/>
        </w:rPr>
      </w:r>
      <w:r/>
    </w:p>
    <w:p>
      <w:pPr>
        <w:pStyle w:val="932"/>
        <w:jc w:val="center"/>
        <w:rPr>
          <w:rFonts w:hint="eastAsia" w:ascii="宋体" w:hAnsi="宋体"/>
          <w:b/>
          <w:color w:val="000000"/>
          <w:sz w:val="72"/>
          <w:szCs w:val="21"/>
        </w:rPr>
      </w:pPr>
      <w:r>
        <w:rPr>
          <w:rFonts w:hint="eastAsia" w:ascii="宋体" w:hAnsi="宋体"/>
          <w:b/>
          <w:color w:val="000000"/>
          <w:sz w:val="72"/>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jc w:val="center"/>
        <w:rPr>
          <w:rFonts w:hint="eastAsia" w:ascii="宋体" w:hAnsi="宋体"/>
          <w:b/>
          <w:color w:val="000000"/>
          <w:sz w:val="36"/>
          <w:szCs w:val="21"/>
        </w:rPr>
      </w:pPr>
      <w:r>
        <w:rPr>
          <w:rFonts w:hint="eastAsia" w:ascii="宋体" w:hAnsi="宋体"/>
          <w:b/>
          <w:color w:val="000000"/>
          <w:sz w:val="36"/>
          <w:szCs w:val="21"/>
        </w:rPr>
      </w:r>
      <w:r/>
    </w:p>
    <w:p>
      <w:pPr>
        <w:pStyle w:val="932"/>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32"/>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32"/>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32"/>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2"/>
        <w:spacing w:line="440" w:lineRule="exact"/>
        <w:rPr>
          <w:rFonts w:ascii="宋体" w:hAnsi="宋体"/>
          <w:color w:val="000000"/>
          <w:szCs w:val="21"/>
        </w:rPr>
      </w:pPr>
      <w:r>
        <w:rPr>
          <w:rFonts w:ascii="宋体" w:hAnsi="宋体"/>
          <w:color w:val="000000"/>
          <w:szCs w:val="21"/>
        </w:rPr>
      </w:r>
      <w:r/>
    </w:p>
    <w:p>
      <w:pPr>
        <w:pStyle w:val="932"/>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9"/>
      <w:r/>
      <w:bookmarkEnd w:id="190"/>
      <w:r/>
      <w:bookmarkEnd w:id="198"/>
      <w:r/>
      <w:bookmarkEnd w:id="199"/>
      <w:r/>
      <w:bookmarkEnd w:id="20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bookmarkStart w:id="201" w:name="_Toc120614284"/>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四、投标函</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五、开标一览表</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六、核心产品品牌一览表</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七、投标分项报价表</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八、技术要求响应及偏离表</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九、商务要求响应及偏离表</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十、中小企业声明函（如有）</w:t>
      </w:r>
      <w:r>
        <w:rPr>
          <w:rFonts w:hint="eastAsia" w:ascii="宋体" w:hAnsi="宋体" w:eastAsia="宋体" w:cs="宋体"/>
          <w:b w:val="0"/>
          <w:bCs w:val="0"/>
          <w:i w:val="0"/>
          <w:color w:val="000000"/>
          <w:sz w:val="28"/>
          <w:szCs w:val="28"/>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十一、残疾人福利性单位声明函（如有）</w:t>
      </w:r>
      <w:r>
        <w:rPr>
          <w:rFonts w:hint="eastAsia" w:ascii="宋体" w:hAnsi="宋体" w:eastAsia="宋体" w:cs="宋体"/>
          <w:b w:val="0"/>
          <w:bCs w:val="0"/>
          <w:i w:val="0"/>
          <w:color w:val="000000"/>
          <w:sz w:val="28"/>
          <w:szCs w:val="28"/>
          <w:u w:val="none"/>
          <w:lang w:val="en-US" w:eastAsia="zh-CN"/>
        </w:rPr>
      </w:r>
      <w:r/>
    </w:p>
    <w:p>
      <w:pPr>
        <w:pStyle w:val="932"/>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十二、关于符合本国产品标准的声明函（如有）</w:t>
      </w:r>
      <w:r>
        <w:rPr>
          <w:rFonts w:hint="eastAsia" w:ascii="宋体" w:hAnsi="宋体" w:eastAsia="宋体" w:cs="宋体"/>
          <w:color w:val="000000"/>
          <w:sz w:val="28"/>
          <w:szCs w:val="28"/>
          <w:lang w:val="en-US" w:eastAsia="zh-CN"/>
        </w:rPr>
      </w:r>
      <w:r/>
    </w:p>
    <w:p>
      <w:pPr>
        <w:pStyle w:val="932"/>
        <w:ind w:firstLine="560"/>
        <w:spacing w:line="6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32"/>
        <w:ind w:firstLine="480"/>
        <w:spacing w:line="440" w:lineRule="exact"/>
        <w:rPr>
          <w:rFonts w:ascii="宋体" w:hAnsi="宋体"/>
          <w:color w:val="000000"/>
          <w:sz w:val="24"/>
        </w:rPr>
      </w:pPr>
      <w:r>
        <w:rPr>
          <w:rFonts w:ascii="宋体" w:hAnsi="宋体"/>
          <w:color w:val="000000"/>
          <w:sz w:val="24"/>
        </w:rPr>
      </w:r>
      <w:r/>
    </w:p>
    <w:p>
      <w:pPr>
        <w:pStyle w:val="932"/>
        <w:ind w:firstLine="480"/>
        <w:spacing w:line="440" w:lineRule="exact"/>
        <w:rPr>
          <w:rFonts w:ascii="宋体" w:hAnsi="宋体"/>
          <w:color w:val="000000"/>
          <w:sz w:val="24"/>
        </w:rPr>
      </w:pPr>
      <w:r>
        <w:rPr>
          <w:rFonts w:ascii="宋体" w:hAnsi="宋体"/>
          <w:color w:val="000000"/>
          <w:sz w:val="24"/>
        </w:rPr>
      </w:r>
      <w:r/>
    </w:p>
    <w:p>
      <w:pPr>
        <w:pStyle w:val="932"/>
        <w:ind w:firstLine="480"/>
        <w:spacing w:line="440" w:lineRule="exact"/>
        <w:rPr>
          <w:rFonts w:ascii="宋体" w:hAnsi="宋体"/>
          <w:color w:val="000000"/>
          <w:sz w:val="24"/>
        </w:rPr>
      </w:pPr>
      <w:r>
        <w:rPr>
          <w:rFonts w:ascii="宋体" w:hAnsi="宋体"/>
          <w:color w:val="000000"/>
          <w:sz w:val="24"/>
        </w:rPr>
      </w:r>
      <w:r/>
    </w:p>
    <w:p>
      <w:pPr>
        <w:pStyle w:val="1049"/>
        <w:rPr>
          <w:rFonts w:ascii="宋体" w:hAnsi="宋体"/>
          <w:color w:val="000000"/>
          <w:sz w:val="24"/>
        </w:rPr>
      </w:pPr>
      <w:r>
        <w:rPr>
          <w:rFonts w:ascii="宋体" w:hAnsi="宋体"/>
          <w:color w:val="000000"/>
          <w:sz w:val="24"/>
        </w:rPr>
      </w:r>
      <w:r/>
    </w:p>
    <w:p>
      <w:pPr>
        <w:pStyle w:val="1049"/>
        <w:rPr>
          <w:rFonts w:ascii="宋体" w:hAnsi="宋体"/>
          <w:color w:val="000000"/>
          <w:sz w:val="24"/>
        </w:rPr>
      </w:pPr>
      <w:r>
        <w:rPr>
          <w:rFonts w:ascii="宋体" w:hAnsi="宋体"/>
          <w:color w:val="000000"/>
          <w:sz w:val="24"/>
        </w:rPr>
      </w:r>
      <w:r/>
    </w:p>
    <w:p>
      <w:pPr>
        <w:pStyle w:val="1049"/>
        <w:rPr>
          <w:rFonts w:ascii="宋体" w:hAnsi="宋体"/>
          <w:color w:val="000000"/>
          <w:sz w:val="24"/>
        </w:rPr>
      </w:pPr>
      <w:r>
        <w:rPr>
          <w:rFonts w:ascii="宋体" w:hAnsi="宋体"/>
          <w:color w:val="000000"/>
          <w:sz w:val="24"/>
        </w:rPr>
      </w:r>
      <w:r/>
    </w:p>
    <w:p>
      <w:pPr>
        <w:pStyle w:val="1049"/>
        <w:rPr>
          <w:rFonts w:ascii="宋体" w:hAnsi="宋体"/>
          <w:color w:val="000000"/>
          <w:sz w:val="24"/>
        </w:rPr>
      </w:pPr>
      <w:r>
        <w:rPr>
          <w:rFonts w:ascii="宋体" w:hAnsi="宋体"/>
          <w:color w:val="000000"/>
          <w:sz w:val="24"/>
        </w:rPr>
      </w:r>
      <w:r/>
    </w:p>
    <w:p>
      <w:pPr>
        <w:pStyle w:val="932"/>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32"/>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3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32"/>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32"/>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32"/>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32"/>
        <w:ind w:firstLine="492"/>
        <w:spacing w:line="460" w:lineRule="exact"/>
        <w:rPr>
          <w:color w:val="000000"/>
          <w:sz w:val="24"/>
          <w:szCs w:val="24"/>
        </w:rPr>
      </w:pPr>
      <w:r>
        <w:rPr>
          <w:color w:val="000000"/>
          <w:sz w:val="24"/>
          <w:szCs w:val="24"/>
        </w:rPr>
      </w:r>
      <w:r/>
    </w:p>
    <w:p>
      <w:pPr>
        <w:pStyle w:val="1050"/>
        <w:rPr>
          <w:color w:val="000000"/>
          <w:sz w:val="24"/>
          <w:szCs w:val="24"/>
        </w:rPr>
      </w:pPr>
      <w:r>
        <w:rPr>
          <w:color w:val="000000"/>
          <w:sz w:val="24"/>
          <w:szCs w:val="24"/>
        </w:rPr>
      </w:r>
      <w:r/>
    </w:p>
    <w:p>
      <w:pPr>
        <w:pStyle w:val="93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32"/>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rPr>
          <w:color w:val="000000"/>
          <w:sz w:val="24"/>
          <w:szCs w:val="24"/>
        </w:rPr>
      </w:pPr>
      <w:r>
        <w:rPr>
          <w:color w:val="000000"/>
          <w:sz w:val="24"/>
          <w:szCs w:val="24"/>
        </w:rPr>
      </w:r>
      <w:r/>
    </w:p>
    <w:p>
      <w:pPr>
        <w:pStyle w:val="932"/>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2"/>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2"/>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2"/>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2"/>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932"/>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20"/>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932"/>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1051"/>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32"/>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2"/>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2"/>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2"/>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pStyle w:val="932"/>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2"/>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2"/>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932"/>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20"/>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2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20"/>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20"/>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20"/>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20"/>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20"/>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20"/>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202" w:name="_Hlt26671380"/>
      <w:r/>
      <w:bookmarkEnd w:id="202"/>
      <w:r/>
      <w:bookmarkStart w:id="203" w:name="_Hlt26955070"/>
      <w:r/>
      <w:bookmarkEnd w:id="203"/>
      <w:r/>
      <w:bookmarkStart w:id="204" w:name="_格式3__银行出具的资信证明"/>
      <w:r/>
      <w:bookmarkEnd w:id="204"/>
      <w:r>
        <w:rPr>
          <w:rFonts w:hint="eastAsia"/>
          <w:color w:val="000000"/>
          <w:sz w:val="24"/>
          <w:szCs w:val="24"/>
        </w:rPr>
      </w:r>
      <w:r/>
    </w:p>
    <w:p>
      <w:pPr>
        <w:pStyle w:val="952"/>
        <w:rPr>
          <w:rFonts w:hint="eastAsia"/>
          <w:i/>
          <w:color w:val="000000"/>
          <w:sz w:val="24"/>
          <w:szCs w:val="24"/>
          <w:u w:val="single"/>
        </w:rPr>
      </w:pPr>
      <w:r>
        <w:rPr>
          <w:rFonts w:hint="eastAsia"/>
          <w:i/>
          <w:color w:val="000000"/>
          <w:sz w:val="24"/>
          <w:szCs w:val="24"/>
          <w:u w:val="single"/>
        </w:rPr>
      </w:r>
      <w:r/>
    </w:p>
    <w:p>
      <w:pPr>
        <w:pStyle w:val="952"/>
        <w:ind w:firstLine="0"/>
        <w:rPr>
          <w:rFonts w:hint="eastAsia"/>
          <w:color w:val="000000"/>
        </w:rPr>
      </w:pPr>
      <w:r>
        <w:rPr>
          <w:rFonts w:hint="eastAsia"/>
          <w:color w:val="000000"/>
        </w:rPr>
      </w:r>
      <w:r/>
    </w:p>
    <w:p>
      <w:pPr>
        <w:pStyle w:val="932"/>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932"/>
        <w:spacing w:line="460" w:lineRule="exact"/>
        <w:rPr>
          <w:rFonts w:hint="eastAsia" w:ascii="宋体" w:hAnsi="宋体"/>
          <w:bCs/>
          <w:color w:val="000000"/>
          <w:sz w:val="24"/>
        </w:rPr>
      </w:pPr>
      <w:r>
        <w:rPr>
          <w:rFonts w:hint="eastAsia" w:ascii="宋体" w:hAnsi="宋体"/>
          <w:bCs/>
          <w:color w:val="000000"/>
          <w:sz w:val="24"/>
        </w:rPr>
      </w:r>
      <w:r/>
    </w:p>
    <w:p>
      <w:pPr>
        <w:pStyle w:val="1049"/>
        <w:rPr>
          <w:rFonts w:hint="eastAsia" w:ascii="宋体" w:hAnsi="宋体"/>
          <w:bCs/>
          <w:color w:val="000000"/>
          <w:sz w:val="24"/>
        </w:rPr>
      </w:pPr>
      <w:r>
        <w:rPr>
          <w:rFonts w:hint="eastAsia" w:ascii="宋体" w:hAnsi="宋体"/>
          <w:bCs/>
          <w:color w:val="000000"/>
          <w:sz w:val="24"/>
        </w:rPr>
      </w:r>
      <w:r/>
    </w:p>
    <w:p>
      <w:pPr>
        <w:pStyle w:val="932"/>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 xml:space="preserve">四、投标函</w:t>
      </w:r>
      <w:r>
        <w:rPr>
          <w:rFonts w:hint="eastAsia" w:ascii="黑体" w:hAnsi="黑体" w:eastAsia="黑体" w:cs="Times New Roman"/>
          <w:i w:val="0"/>
          <w:color w:val="000000"/>
          <w:sz w:val="32"/>
          <w:szCs w:val="32"/>
          <w:u w:val="none"/>
          <w:lang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22"/>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22"/>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2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w:t>
      </w:r>
      <w:r>
        <w:rPr>
          <w:rFonts w:hint="eastAsia" w:ascii="宋体" w:hAnsi="宋体"/>
          <w:color w:val="000000"/>
          <w:szCs w:val="21"/>
          <w:lang w:eastAsia="zh-CN"/>
        </w:rPr>
        <w:t xml:space="preserve">，</w:t>
      </w:r>
      <w:r>
        <w:rPr>
          <w:rFonts w:hint="eastAsia" w:ascii="宋体" w:hAnsi="宋体"/>
          <w:color w:val="000000"/>
          <w:szCs w:val="21"/>
        </w:rPr>
        <w:t xml:space="preserve">向买方提供所需</w:t>
      </w:r>
      <w:r>
        <w:rPr>
          <w:rFonts w:hint="eastAsia" w:ascii="宋体" w:hAnsi="宋体"/>
          <w:color w:val="000000"/>
          <w:szCs w:val="21"/>
          <w:lang w:val="en-US" w:eastAsia="zh-CN"/>
        </w:rPr>
        <w:t xml:space="preserve">货物</w:t>
      </w:r>
      <w:r>
        <w:rPr>
          <w:rFonts w:hint="eastAsia" w:ascii="宋体" w:hAnsi="宋体"/>
          <w:color w:val="000000"/>
          <w:szCs w:val="21"/>
        </w:rPr>
        <w:t xml:space="preserve">（包含与</w:t>
      </w:r>
      <w:r>
        <w:rPr>
          <w:rFonts w:hint="eastAsia" w:ascii="宋体" w:hAnsi="宋体"/>
          <w:color w:val="000000"/>
          <w:szCs w:val="21"/>
          <w:lang w:val="en-US" w:eastAsia="zh-CN"/>
        </w:rPr>
        <w:t xml:space="preserve">货物</w:t>
      </w:r>
      <w:r>
        <w:rPr>
          <w:rFonts w:hint="eastAsia" w:ascii="宋体" w:hAnsi="宋体"/>
          <w:color w:val="000000"/>
          <w:szCs w:val="21"/>
        </w:rPr>
        <w:t xml:space="preserve">相关的</w:t>
      </w:r>
      <w:r>
        <w:rPr>
          <w:rFonts w:hint="eastAsia" w:ascii="宋体" w:hAnsi="宋体"/>
          <w:color w:val="000000"/>
          <w:szCs w:val="21"/>
          <w:lang w:val="en-US" w:eastAsia="zh-CN"/>
        </w:rPr>
        <w:t xml:space="preserve">服务</w:t>
      </w:r>
      <w:r>
        <w:rPr>
          <w:rFonts w:hint="eastAsia" w:ascii="宋体" w:hAnsi="宋体"/>
          <w:color w:val="000000"/>
          <w:szCs w:val="21"/>
        </w:rPr>
        <w:t xml:space="preserve">）。</w:t>
      </w:r>
      <w:r>
        <w:rPr>
          <w:rFonts w:hint="eastAsia" w:ascii="宋体" w:hAnsi="宋体"/>
          <w:color w:val="000000"/>
          <w:szCs w:val="21"/>
        </w:rPr>
      </w:r>
      <w:r/>
    </w:p>
    <w:p>
      <w:pPr>
        <w:pStyle w:val="102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w:t>
      </w:r>
      <w:r>
        <w:rPr>
          <w:rFonts w:hint="eastAsia" w:ascii="宋体" w:hAnsi="宋体"/>
          <w:color w:val="000000"/>
          <w:szCs w:val="21"/>
          <w:lang w:eastAsia="zh-CN"/>
        </w:rPr>
        <w:t xml:space="preserve">，</w:t>
      </w:r>
      <w:r>
        <w:rPr>
          <w:rFonts w:hint="eastAsia" w:ascii="宋体" w:hAnsi="宋体"/>
          <w:color w:val="000000"/>
          <w:szCs w:val="21"/>
        </w:rPr>
        <w:t xml:space="preserve">我们知道必须放弃提出含糊不清或误解问题的权利。</w:t>
      </w:r>
      <w:r>
        <w:rPr>
          <w:rFonts w:hint="eastAsia" w:ascii="宋体" w:hAnsi="宋体"/>
          <w:color w:val="000000"/>
          <w:szCs w:val="21"/>
        </w:rPr>
      </w:r>
      <w:r/>
    </w:p>
    <w:p>
      <w:pPr>
        <w:pStyle w:val="102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w:t>
      </w:r>
      <w:r>
        <w:rPr>
          <w:rFonts w:hint="eastAsia" w:ascii="宋体" w:hAnsi="宋体"/>
          <w:color w:val="000000"/>
          <w:szCs w:val="21"/>
          <w:lang w:eastAsia="zh-CN"/>
        </w:rPr>
        <w:t xml:space="preserve">，</w:t>
      </w:r>
      <w:r>
        <w:rPr>
          <w:rFonts w:hint="eastAsia" w:ascii="宋体" w:hAnsi="宋体"/>
          <w:color w:val="000000"/>
          <w:szCs w:val="21"/>
        </w:rPr>
        <w:t xml:space="preserve">并在规定的投标有效期期满之前均具有约束力。</w:t>
      </w:r>
      <w:r>
        <w:rPr>
          <w:rFonts w:hint="eastAsia" w:ascii="宋体" w:hAnsi="宋体"/>
          <w:color w:val="000000"/>
          <w:szCs w:val="21"/>
        </w:rPr>
      </w:r>
      <w:r/>
    </w:p>
    <w:p>
      <w:pPr>
        <w:pStyle w:val="102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w:t>
      </w:r>
      <w:r>
        <w:rPr>
          <w:rFonts w:hint="eastAsia" w:ascii="宋体" w:hAnsi="宋体"/>
          <w:color w:val="000000"/>
          <w:szCs w:val="21"/>
          <w:lang w:eastAsia="zh-CN"/>
        </w:rPr>
        <w:t xml:space="preserve">，</w:t>
      </w:r>
      <w:r>
        <w:rPr>
          <w:rFonts w:hint="eastAsia" w:ascii="宋体" w:hAnsi="宋体"/>
          <w:color w:val="000000"/>
          <w:szCs w:val="21"/>
        </w:rPr>
        <w:t xml:space="preserve">并保证我方已提供和将要提供的文件是真实的、准确的。</w:t>
      </w:r>
      <w:r>
        <w:rPr>
          <w:rFonts w:hint="eastAsia" w:ascii="宋体" w:hAnsi="宋体"/>
          <w:color w:val="000000"/>
          <w:szCs w:val="21"/>
        </w:rPr>
      </w:r>
      <w:r/>
    </w:p>
    <w:p>
      <w:pPr>
        <w:pStyle w:val="102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w:t>
      </w:r>
      <w:r>
        <w:rPr>
          <w:rFonts w:hint="eastAsia" w:ascii="宋体" w:hAnsi="宋体"/>
          <w:color w:val="000000"/>
          <w:szCs w:val="21"/>
          <w:lang w:eastAsia="zh-CN"/>
        </w:rPr>
        <w:t xml:space="preserve">，</w:t>
      </w:r>
      <w:r>
        <w:rPr>
          <w:rFonts w:hint="eastAsia" w:ascii="宋体" w:hAnsi="宋体"/>
          <w:color w:val="000000"/>
          <w:szCs w:val="21"/>
        </w:rPr>
        <w:t xml:space="preserve">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并保证在招标文件规定的时间完成项目</w:t>
      </w:r>
      <w:r>
        <w:rPr>
          <w:rFonts w:hint="eastAsia" w:ascii="宋体" w:hAnsi="宋体"/>
          <w:color w:val="000000"/>
          <w:szCs w:val="21"/>
          <w:lang w:eastAsia="zh-CN"/>
        </w:rPr>
        <w:t xml:space="preserve">，</w:t>
      </w:r>
      <w:r>
        <w:rPr>
          <w:rFonts w:hint="eastAsia" w:ascii="宋体" w:hAnsi="宋体"/>
          <w:color w:val="000000"/>
          <w:szCs w:val="21"/>
        </w:rPr>
        <w:t xml:space="preserve">交付买方验收、使用。</w:t>
      </w:r>
      <w:r>
        <w:rPr>
          <w:rFonts w:hint="eastAsia" w:ascii="宋体" w:hAnsi="宋体"/>
          <w:color w:val="000000"/>
          <w:szCs w:val="21"/>
        </w:rPr>
      </w:r>
      <w:r/>
    </w:p>
    <w:p>
      <w:pPr>
        <w:pStyle w:val="932"/>
        <w:ind w:firstLine="480"/>
        <w:jc w:val="left"/>
        <w:spacing w:line="4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22"/>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与本</w:t>
      </w:r>
      <w:r>
        <w:rPr>
          <w:rFonts w:hint="eastAsia" w:ascii="宋体" w:hAnsi="宋体"/>
          <w:color w:val="000000"/>
          <w:szCs w:val="21"/>
          <w:lang w:val="en-US" w:eastAsia="zh-CN"/>
        </w:rPr>
        <w:t xml:space="preserve">次</w:t>
      </w:r>
      <w:r>
        <w:rPr>
          <w:rFonts w:hint="eastAsia" w:ascii="宋体" w:hAnsi="宋体"/>
          <w:color w:val="000000"/>
          <w:szCs w:val="21"/>
        </w:rPr>
        <w:t xml:space="preserve">投标有关</w:t>
      </w:r>
      <w:r>
        <w:rPr>
          <w:rFonts w:hint="eastAsia" w:ascii="宋体" w:hAnsi="宋体"/>
          <w:color w:val="000000"/>
          <w:szCs w:val="21"/>
          <w:lang w:val="en-US" w:eastAsia="zh-CN"/>
        </w:rPr>
        <w:t xml:space="preserve">信息</w:t>
      </w:r>
      <w:r>
        <w:rPr>
          <w:rFonts w:hint="eastAsia" w:ascii="宋体" w:hAnsi="宋体"/>
          <w:color w:val="000000"/>
          <w:szCs w:val="21"/>
        </w:rPr>
      </w:r>
      <w:r/>
    </w:p>
    <w:p>
      <w:pPr>
        <w:pStyle w:val="102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2"/>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2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2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2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22"/>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32"/>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22"/>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3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五、开标一览表</w:t>
      </w:r>
      <w:r>
        <w:rPr>
          <w:rFonts w:hint="eastAsia" w:ascii="黑体" w:hAnsi="黑体" w:eastAsia="黑体" w:cs="Times New Roman"/>
          <w:i w:val="0"/>
          <w:color w:val="000000"/>
          <w:sz w:val="32"/>
          <w:szCs w:val="32"/>
          <w:u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932"/>
        <w:ind w:firstLine="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32"/>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2"/>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20"/>
        </w:trPr>
        <w:tc>
          <w:tcPr>
            <w:tcW w:w="9450" w:type="dxa"/>
            <w:vAlign w:val="center"/>
            <w:textDirection w:val="lrTb"/>
            <w:noWrap w:val="false"/>
          </w:tcPr>
          <w:p>
            <w:pPr>
              <w:pStyle w:val="1022"/>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32"/>
        <w:rPr>
          <w:rFonts w:ascii="宋体" w:hAnsi="宋体"/>
          <w:color w:val="000000"/>
          <w:sz w:val="24"/>
          <w:szCs w:val="24"/>
        </w:rPr>
      </w:pPr>
      <w:r>
        <w:rPr>
          <w:rFonts w:ascii="宋体" w:hAnsi="宋体"/>
          <w:color w:val="000000"/>
          <w:sz w:val="24"/>
          <w:szCs w:val="24"/>
        </w:rPr>
      </w:r>
      <w:r/>
    </w:p>
    <w:p>
      <w:pPr>
        <w:pStyle w:val="932"/>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932"/>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32"/>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32"/>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32"/>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pStyle w:val="94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4"/>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ind w:firstLine="0"/>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t xml:space="preserve">六、核心产品品牌一览表</w:t>
      </w:r>
      <w:r>
        <w:rPr>
          <w:rFonts w:hint="eastAsia" w:ascii="黑体" w:hAnsi="黑体" w:eastAsia="黑体" w:cs="Times New Roman"/>
          <w:i w:val="0"/>
          <w:color w:val="000000"/>
          <w:sz w:val="32"/>
          <w:szCs w:val="32"/>
          <w:u w:val="none"/>
          <w:lang w:val="en-US" w:eastAsia="zh-CN"/>
        </w:rPr>
      </w:r>
      <w:r/>
    </w:p>
    <w:p>
      <w:pPr>
        <w:pStyle w:val="932"/>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932"/>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序号</w:t>
            </w:r>
            <w:r>
              <w:rPr>
                <w:rFonts w:hint="eastAsia" w:ascii="宋体" w:hAnsi="宋体" w:eastAsia="宋体" w:cs="Times New Roman"/>
                <w:color w:val="000000"/>
                <w:sz w:val="24"/>
                <w:szCs w:val="24"/>
                <w:lang w:val="en-US" w:eastAsia="zh-CN"/>
              </w:rPr>
            </w:r>
            <w:r/>
          </w:p>
        </w:tc>
        <w:tc>
          <w:tcPr>
            <w:tcW w:w="3753" w:type="dxa"/>
            <w:vAlign w:val="center"/>
            <w:textDirection w:val="lrTb"/>
            <w:noWrap w:val="false"/>
          </w:tcPr>
          <w:p>
            <w:pPr>
              <w:pStyle w:val="932"/>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产品名称</w:t>
            </w:r>
            <w:r>
              <w:rPr>
                <w:rFonts w:hint="eastAsia" w:ascii="宋体" w:hAnsi="宋体" w:eastAsia="宋体" w:cs="Times New Roman"/>
                <w:color w:val="000000"/>
                <w:sz w:val="24"/>
                <w:szCs w:val="24"/>
                <w:lang w:val="en-US" w:eastAsia="zh-CN"/>
              </w:rPr>
            </w:r>
            <w:r/>
          </w:p>
        </w:tc>
        <w:tc>
          <w:tcPr>
            <w:tcW w:w="2158" w:type="dxa"/>
            <w:vAlign w:val="center"/>
            <w:textDirection w:val="lrTb"/>
            <w:noWrap w:val="false"/>
          </w:tcPr>
          <w:p>
            <w:pPr>
              <w:pStyle w:val="932"/>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产品品牌</w:t>
            </w:r>
            <w:r>
              <w:rPr>
                <w:rFonts w:hint="eastAsia" w:ascii="宋体" w:hAnsi="宋体" w:eastAsia="宋体" w:cs="Times New Roman"/>
                <w:color w:val="000000"/>
                <w:sz w:val="24"/>
                <w:szCs w:val="24"/>
                <w:lang w:val="en-US" w:eastAsia="zh-CN"/>
              </w:rPr>
            </w:r>
            <w:r/>
          </w:p>
        </w:tc>
        <w:tc>
          <w:tcPr>
            <w:tcW w:w="2601" w:type="dxa"/>
            <w:vAlign w:val="center"/>
            <w:textDirection w:val="lrTb"/>
            <w:noWrap w:val="false"/>
          </w:tcPr>
          <w:p>
            <w:pPr>
              <w:pStyle w:val="932"/>
              <w:jc w:val="center"/>
              <w:spacing w:line="0" w:lineRule="atLeast"/>
              <w:widowControl/>
              <w:rPr>
                <w:rFonts w:hint="eastAsia" w:ascii="宋体" w:hAnsi="宋体" w:eastAsia="宋体" w:cs="Times New Roman"/>
                <w:color w:val="000000"/>
                <w:sz w:val="24"/>
                <w:szCs w:val="24"/>
                <w:lang w:val="en-US" w:eastAsia="zh-CN"/>
              </w:rPr>
              <w:framePr w:vAnchor="page" w:hAnchor="page" w:xAlign="center" w:y="133"/>
            </w:pPr>
            <w:r>
              <w:rPr>
                <w:rFonts w:hint="eastAsia" w:ascii="宋体" w:hAnsi="宋体" w:eastAsia="宋体" w:cs="Times New Roman"/>
                <w:color w:val="000000"/>
                <w:sz w:val="24"/>
                <w:szCs w:val="24"/>
                <w:lang w:val="en-US" w:eastAsia="zh-CN"/>
              </w:rPr>
              <w:t xml:space="preserve">规格或型号</w:t>
            </w:r>
            <w:r>
              <w:rPr>
                <w:rFonts w:hint="eastAsia" w:ascii="宋体" w:hAnsi="宋体" w:eastAsia="宋体" w:cs="Times New Roman"/>
                <w:color w:val="000000"/>
                <w:sz w:val="24"/>
                <w:szCs w:val="24"/>
                <w:lang w:val="en-US" w:eastAsia="zh-CN"/>
              </w:rPr>
            </w:r>
            <w:r/>
          </w:p>
        </w:tc>
      </w:tr>
      <w:tr>
        <w:trPr>
          <w:trHeight w:val="963"/>
        </w:trPr>
        <w:tc>
          <w:tcPr>
            <w:tcW w:w="1251" w:type="dxa"/>
            <w:vAlign w:val="center"/>
            <w:textDirection w:val="lrTb"/>
            <w:noWrap w:val="false"/>
          </w:tcPr>
          <w:p>
            <w:pPr>
              <w:pStyle w:val="932"/>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ascii="宋体" w:hAnsi="宋体" w:eastAsia="宋体" w:cs="宋体"/>
                <w:color w:val="000000"/>
                <w:sz w:val="21"/>
                <w:szCs w:val="21"/>
                <w:lang w:val="zh-CN" w:eastAsia="zh-CN"/>
              </w:rPr>
              <w:t xml:space="preserve">1</w:t>
            </w:r>
            <w:r>
              <w:rPr>
                <w:rFonts w:hint="eastAsia" w:ascii="宋体" w:hAnsi="宋体" w:eastAsia="宋体" w:cs="Times New Roman"/>
                <w:color w:val="000000"/>
                <w:sz w:val="24"/>
                <w:szCs w:val="24"/>
                <w:lang w:val="zh-CN" w:eastAsia="zh-CN"/>
              </w:rPr>
            </w:r>
            <w:r/>
          </w:p>
        </w:tc>
        <w:tc>
          <w:tcPr>
            <w:tcW w:w="3753" w:type="dxa"/>
            <w:vAlign w:val="center"/>
            <w:textDirection w:val="lrTb"/>
            <w:noWrap w:val="false"/>
          </w:tcPr>
          <w:p>
            <w:pPr>
              <w:pStyle w:val="932"/>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158" w:type="dxa"/>
            <w:vAlign w:val="top"/>
            <w:textDirection w:val="lrTb"/>
            <w:noWrap w:val="false"/>
          </w:tcPr>
          <w:p>
            <w:pPr>
              <w:pStyle w:val="932"/>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c>
          <w:tcPr>
            <w:tcW w:w="2601" w:type="dxa"/>
            <w:vAlign w:val="top"/>
            <w:textDirection w:val="lrTb"/>
            <w:noWrap w:val="false"/>
          </w:tcPr>
          <w:p>
            <w:pPr>
              <w:pStyle w:val="932"/>
              <w:jc w:val="center"/>
              <w:spacing w:line="0" w:lineRule="atLeast"/>
              <w:rPr>
                <w:rFonts w:hint="eastAsia" w:ascii="宋体" w:hAnsi="宋体" w:eastAsia="宋体" w:cs="Times New Roman"/>
                <w:color w:val="000000"/>
                <w:sz w:val="24"/>
                <w:szCs w:val="24"/>
                <w:lang w:val="zh-CN" w:eastAsia="zh-CN"/>
              </w:rPr>
              <w:framePr w:vAnchor="page" w:hAnchor="page" w:xAlign="center" w:y="133"/>
            </w:pPr>
            <w:r>
              <w:rPr>
                <w:rFonts w:hint="eastAsia" w:ascii="宋体" w:hAnsi="宋体" w:eastAsia="宋体" w:cs="Times New Roman"/>
                <w:color w:val="000000"/>
                <w:sz w:val="24"/>
                <w:szCs w:val="24"/>
                <w:lang w:val="zh-CN" w:eastAsia="zh-CN"/>
              </w:rPr>
            </w:r>
            <w:r/>
          </w:p>
        </w:tc>
      </w:tr>
    </w:tbl>
    <w:p>
      <w:pPr>
        <w:pStyle w:val="932"/>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32"/>
        <w:ind w:firstLine="48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eastAsia="zh-CN"/>
        </w:rPr>
        <w:t xml:space="preserve">名称：（</w:t>
      </w:r>
      <w:r>
        <w:rPr>
          <w:rFonts w:hint="eastAsia" w:ascii="宋体" w:hAnsi="宋体" w:eastAsia="宋体" w:cs="Times New Roman"/>
          <w:color w:val="000000"/>
          <w:sz w:val="24"/>
          <w:szCs w:val="24"/>
          <w:lang w:eastAsia="zh-CN"/>
        </w:rPr>
        <w:t xml:space="preserve">加盖电子</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lang w:eastAsia="zh-CN"/>
        </w:rPr>
        <w:t xml:space="preserve">章</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932"/>
        <w:ind w:firstLine="482"/>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32"/>
        <w:ind w:firstLine="482"/>
        <w:spacing w:line="48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备注：</w:t>
      </w:r>
      <w:r>
        <w:rPr>
          <w:rFonts w:hint="eastAsia" w:ascii="宋体" w:hAnsi="宋体" w:eastAsia="宋体" w:cs="Times New Roman"/>
          <w:b/>
          <w:bCs/>
          <w:color w:val="000000"/>
          <w:sz w:val="24"/>
          <w:szCs w:val="24"/>
        </w:rPr>
        <w:t xml:space="preserve">供应商</w:t>
      </w:r>
      <w:r>
        <w:rPr>
          <w:rFonts w:hint="eastAsia" w:ascii="宋体" w:hAnsi="宋体" w:cs="Times New Roman"/>
          <w:b/>
          <w:bCs/>
          <w:color w:val="000000"/>
          <w:sz w:val="24"/>
          <w:szCs w:val="24"/>
          <w:lang w:val="en-US" w:eastAsia="zh-CN"/>
        </w:rPr>
        <w:t xml:space="preserve">须按照表格要求明确填写所投“核心产品”的</w:t>
      </w:r>
      <w:r>
        <w:rPr>
          <w:rFonts w:hint="eastAsia" w:ascii="宋体" w:hAnsi="宋体" w:eastAsia="宋体" w:cs="Times New Roman"/>
          <w:b/>
          <w:bCs/>
          <w:color w:val="000000"/>
          <w:sz w:val="24"/>
          <w:szCs w:val="24"/>
        </w:rPr>
        <w:t xml:space="preserve">品牌</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不得填报“/”</w:t>
      </w:r>
      <w:r>
        <w:rPr>
          <w:rFonts w:hint="eastAsia" w:ascii="宋体" w:hAnsi="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无”</w:t>
      </w:r>
      <w:r>
        <w:rPr>
          <w:rFonts w:hint="eastAsia" w:ascii="宋体" w:hAnsi="宋体" w:cs="Times New Roman"/>
          <w:b/>
          <w:bCs/>
          <w:color w:val="000000"/>
          <w:sz w:val="24"/>
          <w:szCs w:val="24"/>
          <w:lang w:val="en-US" w:eastAsia="zh-CN"/>
        </w:rPr>
        <w:t xml:space="preserve">等内容</w:t>
      </w:r>
      <w:r>
        <w:rPr>
          <w:rFonts w:hint="eastAsia" w:ascii="宋体" w:hAnsi="宋体" w:eastAsia="宋体" w:cs="Times New Roman"/>
          <w:b/>
          <w:bCs/>
          <w:color w:val="000000"/>
          <w:sz w:val="24"/>
          <w:szCs w:val="24"/>
          <w:lang w:eastAsia="zh-CN"/>
        </w:rPr>
        <w:t xml:space="preserve">，</w:t>
      </w:r>
      <w:r>
        <w:rPr>
          <w:rFonts w:hint="eastAsia" w:ascii="宋体" w:hAnsi="宋体" w:cs="Times New Roman"/>
          <w:b/>
          <w:bCs/>
          <w:color w:val="000000"/>
          <w:sz w:val="24"/>
          <w:szCs w:val="24"/>
          <w:lang w:val="en-US" w:eastAsia="zh-CN"/>
        </w:rPr>
        <w:t xml:space="preserve">否则</w:t>
      </w:r>
      <w:r>
        <w:rPr>
          <w:rFonts w:hint="eastAsia" w:ascii="宋体" w:hAnsi="宋体" w:eastAsia="宋体" w:cs="Times New Roman"/>
          <w:b/>
          <w:bCs/>
          <w:color w:val="000000"/>
          <w:sz w:val="24"/>
          <w:szCs w:val="24"/>
        </w:rPr>
        <w:t xml:space="preserve">视为无效投标。</w:t>
      </w:r>
      <w:r>
        <w:rPr>
          <w:rFonts w:hint="eastAsia" w:ascii="宋体" w:hAnsi="宋体" w:eastAsia="宋体" w:cs="Times New Roman"/>
          <w:b/>
          <w:bCs/>
          <w:color w:val="000000"/>
          <w:sz w:val="24"/>
          <w:szCs w:val="24"/>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七、投标分项报价表</w:t>
      </w:r>
      <w:r>
        <w:rPr>
          <w:rFonts w:hint="eastAsia" w:ascii="黑体" w:hAnsi="黑体" w:eastAsia="黑体" w:cs="Times New Roman"/>
          <w:i w:val="0"/>
          <w:color w:val="000000"/>
          <w:sz w:val="32"/>
          <w:szCs w:val="32"/>
          <w:u w:val="none"/>
          <w:lang w:val="en-US" w:eastAsia="zh-CN"/>
        </w:rPr>
      </w:r>
      <w:r/>
    </w:p>
    <w:p>
      <w:pPr>
        <w:pStyle w:val="932"/>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932"/>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2"/>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ascii="宋体" w:hAnsi="宋体"/>
          <w:color w:val="000000"/>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932"/>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932"/>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932"/>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932"/>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932"/>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932"/>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210" w:type="dxa"/>
            <w:vAlign w:val="center"/>
            <w:textDirection w:val="lrTb"/>
            <w:noWrap w:val="false"/>
          </w:tcPr>
          <w:p>
            <w:pPr>
              <w:pStyle w:val="932"/>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603"/>
        </w:trPr>
        <w:tc>
          <w:tcPr>
            <w:tcW w:w="581" w:type="dxa"/>
            <w:vAlign w:val="center"/>
            <w:vMerge w:val="continue"/>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932"/>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932"/>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210" w:type="dxa"/>
            <w:vAlign w:val="center"/>
            <w:textDirection w:val="lrTb"/>
            <w:noWrap w:val="false"/>
          </w:tcPr>
          <w:p>
            <w:pPr>
              <w:pStyle w:val="932"/>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2"/>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932"/>
              <w:jc w:val="both"/>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bl>
    <w:p>
      <w:pPr>
        <w:pStyle w:val="932"/>
        <w:ind w:firstLine="0"/>
        <w:rPr>
          <w:rFonts w:hint="eastAsia" w:ascii="宋体" w:hAnsi="宋体"/>
          <w:color w:val="000000"/>
          <w:sz w:val="24"/>
          <w:szCs w:val="24"/>
        </w:rPr>
      </w:pP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r>
      <w:r/>
    </w:p>
    <w:p>
      <w:pPr>
        <w:pStyle w:val="99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9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9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rPr>
          <w:rFonts w:hint="eastAsia" w:ascii="宋体" w:hAnsi="宋体" w:eastAsia="宋体" w:cs="宋体"/>
          <w:b w:val="0"/>
          <w:bCs w:val="0"/>
          <w:color w:val="000000"/>
          <w:sz w:val="24"/>
          <w:szCs w:val="24"/>
          <w:lang w:val="en-US" w:eastAsia="zh-CN"/>
        </w:rPr>
      </w:r>
      <w:r/>
    </w:p>
    <w:p>
      <w:pPr>
        <w:pStyle w:val="99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32"/>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932"/>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932"/>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八、技术要求响应及偏离表</w:t>
      </w:r>
      <w:r>
        <w:rPr>
          <w:rFonts w:hint="eastAsia" w:ascii="黑体" w:hAnsi="黑体" w:eastAsia="黑体" w:cs="Times New Roman"/>
          <w:i w:val="0"/>
          <w:color w:val="000000"/>
          <w:sz w:val="32"/>
          <w:szCs w:val="32"/>
          <w:u w:val="none"/>
          <w:lang w:val="en-US" w:eastAsia="zh-CN"/>
        </w:rPr>
      </w:r>
      <w:r/>
    </w:p>
    <w:p>
      <w:pPr>
        <w:pStyle w:val="932"/>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932"/>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32"/>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9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2"/>
        <w:rPr>
          <w:rFonts w:hint="eastAsia"/>
          <w:color w:val="000000"/>
          <w:lang w:val="en-US" w:eastAsia="zh-CN"/>
        </w:rPr>
      </w:pPr>
      <w:r>
        <w:rPr>
          <w:rFonts w:hint="eastAsia"/>
          <w:color w:val="000000"/>
          <w:lang w:val="en-US" w:eastAsia="zh-CN"/>
        </w:rPr>
      </w:r>
      <w:r/>
    </w:p>
    <w:p>
      <w:pPr>
        <w:pStyle w:val="932"/>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九、商务要求响应及偏离表</w:t>
      </w:r>
      <w:r>
        <w:rPr>
          <w:rFonts w:hint="eastAsia" w:ascii="黑体" w:hAnsi="黑体" w:eastAsia="黑体" w:cs="Times New Roman"/>
          <w:i w:val="0"/>
          <w:color w:val="000000"/>
          <w:sz w:val="32"/>
          <w:szCs w:val="32"/>
          <w:u w:val="none"/>
          <w:lang w:val="en-US" w:eastAsia="zh-CN"/>
        </w:rPr>
      </w:r>
      <w:r/>
    </w:p>
    <w:p>
      <w:pPr>
        <w:pStyle w:val="932"/>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932"/>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32"/>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32"/>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9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32"/>
        <w:spacing w:line="480" w:lineRule="auto"/>
        <w:rPr>
          <w:rFonts w:hint="eastAsia" w:ascii="宋体" w:hAnsi="宋体"/>
          <w:color w:val="000000"/>
          <w:sz w:val="24"/>
          <w:szCs w:val="21"/>
        </w:rPr>
      </w:pPr>
      <w:r>
        <w:rPr>
          <w:rFonts w:hint="eastAsia" w:ascii="宋体" w:hAnsi="宋体"/>
          <w:color w:val="000000"/>
          <w:sz w:val="24"/>
          <w:szCs w:val="21"/>
        </w:rPr>
      </w:r>
      <w:r/>
    </w:p>
    <w:p>
      <w:pPr>
        <w:pStyle w:val="932"/>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32"/>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32"/>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1011"/>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32"/>
        <w:rPr>
          <w:rFonts w:hint="eastAsia"/>
          <w:color w:val="000000"/>
          <w:lang w:val="en-US" w:eastAsia="zh-CN"/>
        </w:rPr>
      </w:pPr>
      <w:r>
        <w:rPr>
          <w:rFonts w:hint="eastAsia"/>
          <w:color w:val="000000"/>
          <w:lang w:val="en-US" w:eastAsia="zh-CN"/>
        </w:rPr>
      </w:r>
      <w:r/>
    </w:p>
    <w:p>
      <w:pPr>
        <w:pStyle w:val="932"/>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t xml:space="preserve">十、中小企业声明函</w:t>
      </w:r>
      <w:r>
        <w:rPr>
          <w:rFonts w:hint="eastAsia" w:ascii="黑体" w:hAnsi="黑体" w:eastAsia="黑体" w:cs="Times New Roman"/>
          <w:i w:val="0"/>
          <w:iCs w:val="0"/>
          <w:color w:val="000000"/>
          <w:sz w:val="32"/>
          <w:szCs w:val="32"/>
          <w:u w:val="none"/>
          <w:lang w:val="en-US" w:eastAsia="zh-CN"/>
        </w:rPr>
      </w:r>
      <w:r/>
    </w:p>
    <w:p>
      <w:pPr>
        <w:pStyle w:val="932"/>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32"/>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932"/>
        <w:ind w:firstLine="360"/>
        <w:keepLines w:val="0"/>
        <w:keepNext w:val="0"/>
        <w:pageBreakBefore w:val="0"/>
        <w:spacing w:line="336"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中明确的所属行业</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32"/>
        <w:ind w:firstLine="360"/>
        <w:keepLines w:val="0"/>
        <w:keepNext w:val="0"/>
        <w:pageBreakBefore w:val="0"/>
        <w:spacing w:line="336"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招标文件</w:t>
      </w:r>
      <w:r>
        <w:rPr>
          <w:rFonts w:hint="eastAsia" w:ascii="宋体" w:hAnsi="宋体" w:eastAsia="宋体" w:cs="Times New Roman"/>
          <w:color w:val="000000"/>
          <w:sz w:val="24"/>
          <w:szCs w:val="24"/>
          <w:u w:val="none"/>
          <w:lang w:eastAsia="zh-CN"/>
        </w:rPr>
        <w:t xml:space="preserve">中明确的所属</w:t>
      </w:r>
      <w:r>
        <w:rPr>
          <w:rFonts w:hint="eastAsia" w:ascii="宋体" w:hAnsi="宋体"/>
          <w:color w:val="000000"/>
          <w:sz w:val="24"/>
          <w:szCs w:val="24"/>
          <w:u w:val="none"/>
          <w:lang w:eastAsia="zh-CN"/>
        </w:rPr>
        <w:t xml:space="preserve">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32"/>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32"/>
        <w:ind w:firstLine="360"/>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32"/>
        <w:ind w:firstLine="360"/>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11"/>
        <w:keepLines w:val="0"/>
        <w:keepNext w:val="0"/>
        <w:pageBreakBefore w:val="0"/>
        <w:spacing w:line="336"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2"/>
        <w:keepLines w:val="0"/>
        <w:keepNext w:val="0"/>
        <w:pageBreakBefore w:val="0"/>
        <w:spacing w:line="336" w:lineRule="auto"/>
        <w:widowControl w:val="off"/>
        <w:rPr>
          <w:rFonts w:hint="eastAsia"/>
          <w:color w:val="000000"/>
          <w:lang w:eastAsia="zh-CN"/>
        </w:rPr>
      </w:pPr>
      <w:r>
        <w:rPr>
          <w:rFonts w:hint="eastAsia"/>
          <w:color w:val="000000"/>
          <w:lang w:eastAsia="zh-CN"/>
        </w:rPr>
      </w:r>
      <w:r/>
    </w:p>
    <w:p>
      <w:pPr>
        <w:pStyle w:val="932"/>
        <w:ind w:right="180" w:firstLine="360"/>
        <w:jc w:val="center"/>
        <w:keepLines w:val="0"/>
        <w:keepNext w:val="0"/>
        <w:pageBreakBefore w:val="0"/>
        <w:spacing w:line="336"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32"/>
        <w:ind w:firstLine="6000"/>
        <w:keepLines w:val="0"/>
        <w:keepNext w:val="0"/>
        <w:pageBreakBefore w:val="0"/>
        <w:spacing w:line="336"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32"/>
        <w:ind w:firstLine="480"/>
        <w:keepLines w:val="0"/>
        <w:keepNext w:val="0"/>
        <w:pageBreakBefore w:val="0"/>
        <w:spacing w:line="33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32"/>
        <w:ind w:firstLine="480"/>
        <w:spacing w:line="336"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投标人如不提供此声明函，不得参加专门面向中小企业采购项目或者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lang w:eastAsia="zh-CN"/>
        </w:rPr>
        <w:t xml:space="preserve">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932"/>
        <w:ind w:firstLine="0"/>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32"/>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十一、残疾人福利性单位声明函</w:t>
      </w:r>
      <w:r>
        <w:rPr>
          <w:rFonts w:hint="eastAsia" w:ascii="黑体" w:hAnsi="黑体" w:eastAsia="黑体"/>
          <w:b w:val="0"/>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32"/>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932"/>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11"/>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2"/>
        <w:rPr>
          <w:rFonts w:hint="eastAsia"/>
          <w:color w:val="000000"/>
          <w:lang w:eastAsia="zh-CN"/>
        </w:rPr>
      </w:pPr>
      <w:r>
        <w:rPr>
          <w:rFonts w:hint="eastAsia"/>
          <w:color w:val="000000"/>
          <w:lang w:eastAsia="zh-CN"/>
        </w:rPr>
      </w:r>
      <w:r/>
    </w:p>
    <w:p>
      <w:pPr>
        <w:pStyle w:val="932"/>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32"/>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32"/>
        <w:ind w:firstLine="480"/>
        <w:spacing w:line="588" w:lineRule="exact"/>
        <w:rPr>
          <w:rFonts w:hint="eastAsia" w:ascii="宋体" w:hAnsi="宋体"/>
          <w:color w:val="000000"/>
          <w:sz w:val="24"/>
        </w:rPr>
      </w:pPr>
      <w:r>
        <w:rPr>
          <w:rFonts w:hint="eastAsia" w:ascii="宋体" w:hAnsi="宋体"/>
          <w:color w:val="000000"/>
          <w:sz w:val="24"/>
        </w:rPr>
      </w:r>
      <w:r/>
    </w:p>
    <w:p>
      <w:pPr>
        <w:pStyle w:val="932"/>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32"/>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投标人</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32"/>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中标人为残疾人福利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此声明函将随中标结果同时公告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32"/>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49"/>
        <w:rPr>
          <w:color w:val="000000"/>
        </w:rPr>
      </w:pPr>
      <w:r>
        <w:rPr>
          <w:color w:val="000000"/>
        </w:rPr>
      </w:r>
      <w:r/>
    </w:p>
    <w:p>
      <w:pPr>
        <w:pStyle w:val="932"/>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numPr>
          <w:ilvl w:val="0"/>
          <w:numId w:val="0"/>
        </w:numPr>
        <w:jc w:val="left"/>
        <w:spacing w:line="360" w:lineRule="auto"/>
        <w:rPr>
          <w:rFonts w:hint="eastAsia" w:ascii="宋体" w:hAnsi="宋体" w:eastAsia="宋体" w:cs="Times New Roman"/>
          <w:color w:val="000000"/>
          <w:sz w:val="24"/>
          <w:lang w:val="en-US" w:eastAsia="zh-CN"/>
        </w:rPr>
      </w:pPr>
      <w:r>
        <w:rPr>
          <w:rFonts w:hint="eastAsia" w:ascii="黑体" w:hAnsi="黑体" w:eastAsia="黑体" w:cs="Times New Roman"/>
          <w:i w:val="0"/>
          <w:iCs w:val="0"/>
          <w:color w:val="000000"/>
          <w:sz w:val="32"/>
          <w:szCs w:val="32"/>
          <w:u w:val="none"/>
          <w:lang w:val="en-US" w:eastAsia="zh-CN"/>
        </w:rPr>
        <w:t xml:space="preserve">十二、关于符合本国产品标准的声明函</w:t>
      </w:r>
      <w:r>
        <w:rPr>
          <w:rFonts w:hint="eastAsia" w:ascii="宋体" w:hAnsi="宋体" w:eastAsia="宋体" w:cs="Times New Roman"/>
          <w:color w:val="000000"/>
          <w:sz w:val="24"/>
          <w:lang w:val="en-US" w:eastAsia="zh-CN"/>
        </w:rPr>
      </w:r>
      <w:r/>
    </w:p>
    <w:p>
      <w:pPr>
        <w:pStyle w:val="932"/>
        <w:jc w:val="center"/>
        <w:spacing w:line="360" w:lineRule="auto"/>
        <w:rPr>
          <w:rFonts w:ascii="方正小标宋简体" w:hAnsi="方正小标宋简体" w:eastAsia="方正小标宋简体" w:cs="方正小标宋简体"/>
          <w:i w:val="0"/>
          <w:iCs w:val="0"/>
          <w:caps w:val="0"/>
          <w:color w:val="ff0000"/>
          <w:spacing w:val="0"/>
          <w:sz w:val="32"/>
          <w:szCs w:val="32"/>
          <w:shd w:val="clear" w:color="auto" w:fill="auto"/>
          <w:vertAlign w:val="baseline"/>
          <w:lang w:val="en-US" w:eastAsia="zh-CN"/>
        </w:rPr>
        <w:outlineLvl w:val="9"/>
      </w:pPr>
      <w:r>
        <w:rPr>
          <w:rFonts w:hint="eastAsia" w:ascii="方正小标宋简体" w:hAnsi="方正小标宋简体" w:eastAsia="方正小标宋简体" w:cs="方正小标宋简体"/>
          <w:i w:val="0"/>
          <w:iCs w:val="0"/>
          <w:caps w:val="0"/>
          <w:color w:val="ff0000"/>
          <w:spacing w:val="0"/>
          <w:sz w:val="32"/>
          <w:szCs w:val="32"/>
          <w:shd w:val="clear" w:color="auto" w:fill="auto"/>
          <w:vertAlign w:val="baseline"/>
          <w:lang w:val="en-US" w:eastAsia="zh-CN"/>
        </w:rPr>
        <w:t xml:space="preserve">（如有，可上传至“电子投标文件格式-企业报价折扣证明”中）</w:t>
      </w:r>
      <w:r>
        <w:rPr>
          <w:rFonts w:ascii="方正小标宋简体" w:hAnsi="方正小标宋简体" w:eastAsia="方正小标宋简体" w:cs="方正小标宋简体"/>
          <w:i w:val="0"/>
          <w:iCs w:val="0"/>
          <w:caps w:val="0"/>
          <w:color w:val="ff0000"/>
          <w:spacing w:val="0"/>
          <w:sz w:val="32"/>
          <w:szCs w:val="32"/>
          <w:shd w:val="clear" w:color="auto" w:fill="auto"/>
          <w:vertAlign w:val="baseline"/>
          <w:lang w:val="en-US" w:eastAsia="zh-CN"/>
        </w:rPr>
      </w:r>
      <w:r/>
    </w:p>
    <w:p>
      <w:pPr>
        <w:pStyle w:val="932"/>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1007"/>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1007"/>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1007"/>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1007"/>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1007"/>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1007"/>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97"/>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97"/>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7"/>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932"/>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bookmarkEnd w:id="201"/>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rPr>
          <w:rFonts w:hint="eastAsia" w:ascii="宋体" w:hAnsi="宋体"/>
          <w:color w:val="000000"/>
          <w:sz w:val="24"/>
          <w:szCs w:val="24"/>
        </w:rPr>
      </w:pPr>
      <w:r>
        <w:rPr>
          <w:rFonts w:hint="eastAsia" w:ascii="宋体" w:hAnsi="宋体"/>
          <w:color w:val="000000"/>
          <w:sz w:val="24"/>
          <w:szCs w:val="24"/>
        </w:rPr>
      </w:r>
      <w:r/>
    </w:p>
    <w:p>
      <w:pPr>
        <w:pStyle w:val="932"/>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32"/>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32"/>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932"/>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32"/>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32"/>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180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1800" cy="301572"/>
                      </a:xfrm>
                      <a:prstGeom prst="rect">
                        <a:avLst/>
                      </a:prstGeom>
                      <a:noFill/>
                      <a:ln>
                        <a:noFill/>
                      </a:ln>
                    </wps:spPr>
                    <wps:txbx>
                      <w:txbxContent>
                        <w:p>
                          <w:pPr>
                            <w:pStyle w:val="982"/>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４２</w:t>
                          </w:r>
                          <w:r>
                            <w:rPr>
                              <w:rFonts w:ascii="宋体" w:hAnsi="宋体"/>
                            </w:rPr>
                            <w:fldChar w:fldCharType="end"/>
                          </w:r>
                          <w:r>
                            <w:rPr>
                              <w:rStyle w:val="1005"/>
                              <w:rFonts w:ascii="宋体" w:hAnsi="宋体"/>
                            </w:rPr>
                          </w:r>
                          <w:r/>
                        </w:p>
                        <w:p>
                          <w:pPr>
                            <w:pStyle w:val="93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1pt;height:23.7pt;mso-wrap-distance-left:9.0pt;mso-wrap-distance-top:0.0pt;mso-wrap-distance-right:9.0pt;mso-wrap-distance-bottom:0.0pt;visibility:visible;" filled="f" stroked="f">
              <v:textbox inset="0,0,0,0">
                <w:txbxContent>
                  <w:p>
                    <w:pPr>
                      <w:pStyle w:val="982"/>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４２</w:t>
                    </w:r>
                    <w:r>
                      <w:rPr>
                        <w:rFonts w:ascii="宋体" w:hAnsi="宋体"/>
                      </w:rPr>
                      <w:fldChar w:fldCharType="end"/>
                    </w:r>
                    <w:r>
                      <w:rPr>
                        <w:rStyle w:val="1005"/>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1"/>
      <w:numFmt w:val="upperLetter"/>
      <w:pStyle w:val="1014"/>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1"/>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4"/>
    <w:link w:val="932"/>
    <w:qFormat/>
    <w:pPr>
      <w:jc w:val="both"/>
      <w:widowControl w:val="off"/>
    </w:pPr>
    <w:rPr>
      <w:sz w:val="21"/>
      <w:szCs w:val="22"/>
      <w:lang w:val="en-US" w:eastAsia="zh-CN" w:bidi="ar-SA"/>
    </w:rPr>
  </w:style>
  <w:style w:type="paragraph" w:styleId="933">
    <w:name w:val="标题 1"/>
    <w:basedOn w:val="932"/>
    <w:next w:val="932"/>
    <w:link w:val="949"/>
    <w:qFormat/>
    <w:pPr>
      <w:jc w:val="center"/>
      <w:keepNext/>
      <w:outlineLvl w:val="0"/>
    </w:pPr>
    <w:rPr>
      <w:rFonts w:ascii="楷体_GB2312" w:hAnsi="Times New Roman" w:eastAsia="楷体_GB2312" w:cs="Times New Roman"/>
      <w:sz w:val="28"/>
      <w:szCs w:val="28"/>
    </w:rPr>
  </w:style>
  <w:style w:type="paragraph" w:styleId="934">
    <w:name w:val="标题 2"/>
    <w:basedOn w:val="932"/>
    <w:next w:val="932"/>
    <w:link w:val="950"/>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52"/>
    <w:link w:val="951"/>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6">
    <w:name w:val="标题 4"/>
    <w:basedOn w:val="932"/>
    <w:next w:val="952"/>
    <w:link w:val="954"/>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52"/>
    <w:link w:val="955"/>
    <w:qFormat/>
    <w:pPr>
      <w:keepNext/>
      <w:outlineLvl w:val="4"/>
    </w:pPr>
    <w:rPr>
      <w:rFonts w:ascii="宋体" w:hAnsi="Times New Roman" w:eastAsia="宋体" w:cs="Times New Roman"/>
      <w:color w:val="000000"/>
      <w:sz w:val="28"/>
      <w:szCs w:val="28"/>
    </w:rPr>
  </w:style>
  <w:style w:type="paragraph" w:styleId="938">
    <w:name w:val="标题 6"/>
    <w:basedOn w:val="932"/>
    <w:next w:val="932"/>
    <w:link w:val="95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9">
    <w:name w:val="标题 7"/>
    <w:basedOn w:val="932"/>
    <w:next w:val="932"/>
    <w:link w:val="95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0">
    <w:name w:val="标题 8"/>
    <w:basedOn w:val="932"/>
    <w:next w:val="932"/>
    <w:link w:val="95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1">
    <w:name w:val="标题 9"/>
    <w:basedOn w:val="932"/>
    <w:next w:val="932"/>
    <w:link w:val="959"/>
    <w:qFormat/>
    <w:pPr>
      <w:numPr>
        <w:ilvl w:val="8"/>
        <w:numId w:val="1"/>
      </w:numPr>
      <w:keepLines/>
      <w:keepNext/>
      <w:spacing w:before="240" w:after="64" w:line="320" w:lineRule="auto"/>
      <w:outlineLvl w:val="8"/>
    </w:pPr>
    <w:rPr>
      <w:rFonts w:ascii="Arial" w:hAnsi="Arial" w:eastAsia="黑体" w:cs="Times New Roman"/>
      <w:szCs w:val="21"/>
    </w:rPr>
  </w:style>
  <w:style w:type="character" w:styleId="942">
    <w:name w:val="默认段落字体"/>
    <w:next w:val="942"/>
    <w:link w:val="932"/>
    <w:uiPriority w:val="1"/>
    <w:unhideWhenUsed/>
  </w:style>
  <w:style w:type="table" w:styleId="943">
    <w:name w:val="普通表格"/>
    <w:next w:val="943"/>
    <w:link w:val="93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4">
    <w:name w:val="正文首行缩进 2"/>
    <w:basedOn w:val="945"/>
    <w:next w:val="932"/>
    <w:link w:val="948"/>
    <w:pPr>
      <w:ind w:left="0" w:firstLine="420"/>
      <w:spacing w:after="0" w:line="360" w:lineRule="auto"/>
    </w:pPr>
    <w:rPr>
      <w:rFonts w:ascii="宋体" w:hAnsi="宋体" w:eastAsia="宋体" w:cs="Times New Roman"/>
      <w:szCs w:val="20"/>
    </w:rPr>
  </w:style>
  <w:style w:type="paragraph" w:styleId="945">
    <w:name w:val="正文文本缩进"/>
    <w:basedOn w:val="932"/>
    <w:next w:val="947"/>
    <w:link w:val="946"/>
    <w:unhideWhenUsed/>
    <w:pPr>
      <w:ind w:left="420"/>
      <w:spacing w:after="120"/>
    </w:pPr>
  </w:style>
  <w:style w:type="character" w:styleId="946">
    <w:name w:val="正文文本缩进 Char"/>
    <w:basedOn w:val="942"/>
    <w:next w:val="946"/>
    <w:link w:val="945"/>
    <w:uiPriority w:val="99"/>
    <w:semiHidden/>
  </w:style>
  <w:style w:type="paragraph" w:styleId="947">
    <w:name w:val="寄信人地址"/>
    <w:basedOn w:val="932"/>
    <w:next w:val="947"/>
    <w:link w:val="932"/>
    <w:qFormat/>
    <w:rPr>
      <w:rFonts w:ascii="Arial" w:hAnsi="Arial" w:eastAsia="宋体" w:cs="宋体"/>
    </w:rPr>
  </w:style>
  <w:style w:type="character" w:styleId="948">
    <w:name w:val="正文首行缩进 2 Char"/>
    <w:next w:val="948"/>
    <w:link w:val="944"/>
    <w:rPr>
      <w:rFonts w:ascii="宋体" w:hAnsi="宋体" w:eastAsia="宋体" w:cs="Times New Roman"/>
      <w:szCs w:val="20"/>
    </w:rPr>
  </w:style>
  <w:style w:type="character" w:styleId="949">
    <w:name w:val="标题 1 Char"/>
    <w:next w:val="949"/>
    <w:link w:val="933"/>
    <w:rPr>
      <w:rFonts w:ascii="楷体_GB2312" w:hAnsi="Times New Roman" w:eastAsia="楷体_GB2312" w:cs="Times New Roman"/>
      <w:sz w:val="28"/>
      <w:szCs w:val="28"/>
    </w:rPr>
  </w:style>
  <w:style w:type="character" w:styleId="950">
    <w:name w:val="标题 2 Char"/>
    <w:next w:val="950"/>
    <w:link w:val="934"/>
    <w:rPr>
      <w:rFonts w:ascii="Arial" w:hAnsi="Arial" w:eastAsia="幼圆" w:cs="Arial"/>
      <w:b/>
      <w:bCs/>
      <w:sz w:val="44"/>
      <w:szCs w:val="44"/>
    </w:rPr>
  </w:style>
  <w:style w:type="character" w:styleId="951">
    <w:name w:val="标题 3 Char"/>
    <w:next w:val="951"/>
    <w:link w:val="935"/>
    <w:rPr>
      <w:rFonts w:ascii="Times New Roman" w:hAnsi="Times New Roman" w:eastAsia="宋体" w:cs="Times New Roman"/>
      <w:b/>
      <w:bCs/>
      <w:sz w:val="32"/>
      <w:szCs w:val="32"/>
    </w:rPr>
  </w:style>
  <w:style w:type="paragraph" w:styleId="952">
    <w:name w:val="正文缩进"/>
    <w:basedOn w:val="932"/>
    <w:next w:val="952"/>
    <w:link w:val="953"/>
    <w:pPr>
      <w:ind w:firstLine="420"/>
    </w:pPr>
    <w:rPr>
      <w:szCs w:val="21"/>
    </w:rPr>
  </w:style>
  <w:style w:type="character" w:styleId="953">
    <w:name w:val="正文缩进 Char"/>
    <w:next w:val="953"/>
    <w:link w:val="952"/>
    <w:rPr>
      <w:szCs w:val="21"/>
    </w:rPr>
  </w:style>
  <w:style w:type="character" w:styleId="954">
    <w:name w:val="标题 4 Char"/>
    <w:next w:val="954"/>
    <w:link w:val="936"/>
    <w:rPr>
      <w:rFonts w:ascii="Arial" w:hAnsi="Arial" w:eastAsia="黑体" w:cs="Arial"/>
      <w:b/>
      <w:bCs/>
      <w:sz w:val="28"/>
      <w:szCs w:val="28"/>
    </w:rPr>
  </w:style>
  <w:style w:type="character" w:styleId="955">
    <w:name w:val="标题 5 Char"/>
    <w:next w:val="955"/>
    <w:link w:val="937"/>
    <w:rPr>
      <w:rFonts w:ascii="宋体" w:hAnsi="Times New Roman" w:eastAsia="宋体" w:cs="Times New Roman"/>
      <w:color w:val="000000"/>
      <w:sz w:val="28"/>
      <w:szCs w:val="28"/>
    </w:rPr>
  </w:style>
  <w:style w:type="character" w:styleId="956">
    <w:name w:val="标题 6 Char"/>
    <w:next w:val="956"/>
    <w:link w:val="938"/>
    <w:rPr>
      <w:rFonts w:ascii="Arial" w:hAnsi="Arial" w:eastAsia="黑体" w:cs="Times New Roman"/>
      <w:b/>
      <w:bCs/>
      <w:sz w:val="24"/>
      <w:szCs w:val="24"/>
    </w:rPr>
  </w:style>
  <w:style w:type="character" w:styleId="957">
    <w:name w:val="标题 7 Char"/>
    <w:next w:val="957"/>
    <w:link w:val="939"/>
    <w:rPr>
      <w:rFonts w:ascii="Times New Roman" w:hAnsi="Times New Roman" w:eastAsia="宋体" w:cs="Times New Roman"/>
      <w:b/>
      <w:bCs/>
      <w:sz w:val="24"/>
      <w:szCs w:val="24"/>
    </w:rPr>
  </w:style>
  <w:style w:type="character" w:styleId="958">
    <w:name w:val="标题 8 Char"/>
    <w:next w:val="958"/>
    <w:link w:val="940"/>
    <w:rPr>
      <w:rFonts w:ascii="Arial" w:hAnsi="Arial" w:eastAsia="黑体" w:cs="Times New Roman"/>
      <w:sz w:val="24"/>
      <w:szCs w:val="24"/>
    </w:rPr>
  </w:style>
  <w:style w:type="character" w:styleId="959">
    <w:name w:val="标题 9 Char"/>
    <w:next w:val="959"/>
    <w:link w:val="941"/>
    <w:rPr>
      <w:rFonts w:ascii="Arial" w:hAnsi="Arial" w:eastAsia="黑体" w:cs="Times New Roman"/>
      <w:szCs w:val="21"/>
    </w:rPr>
  </w:style>
  <w:style w:type="paragraph" w:styleId="960">
    <w:name w:val="列表 3"/>
    <w:basedOn w:val="932"/>
    <w:next w:val="960"/>
    <w:link w:val="932"/>
    <w:pPr>
      <w:ind w:left="100" w:hanging="200"/>
    </w:pPr>
    <w:rPr>
      <w:rFonts w:ascii="Times New Roman" w:hAnsi="Times New Roman" w:eastAsia="宋体" w:cs="Times New Roman"/>
      <w:szCs w:val="21"/>
    </w:rPr>
  </w:style>
  <w:style w:type="paragraph" w:styleId="961">
    <w:name w:val="目录 7"/>
    <w:basedOn w:val="932"/>
    <w:next w:val="932"/>
    <w:link w:val="932"/>
    <w:semiHidden/>
    <w:pPr>
      <w:ind w:left="1260"/>
      <w:jc w:val="left"/>
    </w:pPr>
    <w:rPr>
      <w:rFonts w:ascii="Times New Roman" w:hAnsi="Times New Roman" w:eastAsia="宋体" w:cs="Times New Roman"/>
      <w:szCs w:val="21"/>
    </w:rPr>
  </w:style>
  <w:style w:type="paragraph" w:styleId="962">
    <w:name w:val="文档结构图"/>
    <w:basedOn w:val="932"/>
    <w:next w:val="962"/>
    <w:link w:val="963"/>
    <w:semiHidden/>
    <w:pPr>
      <w:shd w:val="clear" w:color="auto" w:fill="000080"/>
    </w:pPr>
    <w:rPr>
      <w:rFonts w:ascii="Times New Roman" w:hAnsi="Times New Roman" w:eastAsia="宋体" w:cs="Times New Roman"/>
      <w:szCs w:val="21"/>
    </w:rPr>
  </w:style>
  <w:style w:type="character" w:styleId="963">
    <w:name w:val="文档结构图 Char"/>
    <w:next w:val="963"/>
    <w:link w:val="962"/>
    <w:semiHidden/>
    <w:rPr>
      <w:rFonts w:ascii="Times New Roman" w:hAnsi="Times New Roman" w:eastAsia="宋体" w:cs="Times New Roman"/>
      <w:szCs w:val="21"/>
      <w:shd w:val="clear" w:color="auto" w:fill="000080"/>
    </w:rPr>
  </w:style>
  <w:style w:type="paragraph" w:styleId="964">
    <w:name w:val="批注文字"/>
    <w:basedOn w:val="932"/>
    <w:next w:val="964"/>
    <w:link w:val="965"/>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5">
    <w:name w:val="批注文字 Char"/>
    <w:basedOn w:val="942"/>
    <w:next w:val="965"/>
    <w:link w:val="964"/>
    <w:uiPriority w:val="99"/>
    <w:semiHidden/>
  </w:style>
  <w:style w:type="paragraph" w:styleId="966">
    <w:name w:val="正文文本 3"/>
    <w:basedOn w:val="932"/>
    <w:next w:val="966"/>
    <w:link w:val="967"/>
    <w:rPr>
      <w:rFonts w:ascii="仿宋_GB2312" w:hAnsi="Arial" w:eastAsia="仿宋_GB2312" w:cs="Times New Roman"/>
      <w:sz w:val="32"/>
      <w:szCs w:val="32"/>
    </w:rPr>
  </w:style>
  <w:style w:type="character" w:styleId="967">
    <w:name w:val="正文文本 3 Char"/>
    <w:next w:val="967"/>
    <w:link w:val="966"/>
    <w:rPr>
      <w:rFonts w:ascii="仿宋_GB2312" w:hAnsi="Arial" w:eastAsia="仿宋_GB2312" w:cs="Times New Roman"/>
      <w:sz w:val="32"/>
      <w:szCs w:val="32"/>
    </w:rPr>
  </w:style>
  <w:style w:type="paragraph" w:styleId="968">
    <w:name w:val="正文文本"/>
    <w:basedOn w:val="932"/>
    <w:next w:val="968"/>
    <w:link w:val="969"/>
    <w:rPr>
      <w:rFonts w:ascii="楷体_GB2312" w:hAnsi="Arial" w:eastAsia="楷体_GB2312" w:cs="Times New Roman"/>
      <w:sz w:val="28"/>
      <w:szCs w:val="28"/>
    </w:rPr>
  </w:style>
  <w:style w:type="character" w:styleId="969">
    <w:name w:val="正文文本 Char"/>
    <w:next w:val="969"/>
    <w:link w:val="968"/>
    <w:rPr>
      <w:rFonts w:ascii="楷体_GB2312" w:hAnsi="Arial" w:eastAsia="楷体_GB2312" w:cs="Times New Roman"/>
      <w:sz w:val="28"/>
      <w:szCs w:val="28"/>
    </w:rPr>
  </w:style>
  <w:style w:type="paragraph" w:styleId="970">
    <w:name w:val="列表 2"/>
    <w:basedOn w:val="932"/>
    <w:next w:val="970"/>
    <w:link w:val="932"/>
    <w:pPr>
      <w:ind w:left="100" w:hanging="200"/>
    </w:pPr>
    <w:rPr>
      <w:rFonts w:ascii="Times New Roman" w:hAnsi="Times New Roman" w:eastAsia="宋体" w:cs="Times New Roman"/>
      <w:szCs w:val="21"/>
    </w:rPr>
  </w:style>
  <w:style w:type="paragraph" w:styleId="971">
    <w:name w:val="目录 5"/>
    <w:basedOn w:val="932"/>
    <w:next w:val="932"/>
    <w:link w:val="932"/>
    <w:semiHidden/>
    <w:pPr>
      <w:ind w:left="840"/>
      <w:jc w:val="left"/>
    </w:pPr>
    <w:rPr>
      <w:rFonts w:ascii="Times New Roman" w:hAnsi="Times New Roman" w:eastAsia="宋体" w:cs="Times New Roman"/>
      <w:szCs w:val="21"/>
    </w:rPr>
  </w:style>
  <w:style w:type="paragraph" w:styleId="972">
    <w:name w:val="目录 3"/>
    <w:basedOn w:val="932"/>
    <w:next w:val="932"/>
    <w:link w:val="932"/>
    <w:semiHidden/>
    <w:pPr>
      <w:ind w:left="420"/>
      <w:jc w:val="left"/>
    </w:pPr>
    <w:rPr>
      <w:rFonts w:ascii="Times New Roman" w:hAnsi="Times New Roman" w:eastAsia="宋体" w:cs="Times New Roman"/>
      <w:i/>
      <w:iCs/>
      <w:szCs w:val="24"/>
    </w:rPr>
  </w:style>
  <w:style w:type="paragraph" w:styleId="973">
    <w:name w:val="纯文本"/>
    <w:basedOn w:val="932"/>
    <w:next w:val="973"/>
    <w:link w:val="974"/>
    <w:rPr>
      <w:rFonts w:ascii="宋体" w:hAnsi="Courier New" w:eastAsia="宋体" w:cs="Courier New"/>
      <w:szCs w:val="21"/>
    </w:rPr>
  </w:style>
  <w:style w:type="character" w:styleId="974">
    <w:name w:val="纯文本 Char"/>
    <w:next w:val="974"/>
    <w:link w:val="973"/>
    <w:rPr>
      <w:rFonts w:ascii="宋体" w:hAnsi="Courier New" w:eastAsia="宋体" w:cs="Courier New"/>
      <w:szCs w:val="21"/>
    </w:rPr>
  </w:style>
  <w:style w:type="paragraph" w:styleId="975">
    <w:name w:val="目录 8"/>
    <w:basedOn w:val="932"/>
    <w:next w:val="932"/>
    <w:link w:val="932"/>
    <w:semiHidden/>
    <w:pPr>
      <w:ind w:left="1470"/>
      <w:jc w:val="left"/>
    </w:pPr>
    <w:rPr>
      <w:rFonts w:ascii="Times New Roman" w:hAnsi="Times New Roman" w:eastAsia="宋体" w:cs="Times New Roman"/>
      <w:szCs w:val="21"/>
    </w:rPr>
  </w:style>
  <w:style w:type="paragraph" w:styleId="976">
    <w:name w:val="日期"/>
    <w:basedOn w:val="932"/>
    <w:next w:val="932"/>
    <w:link w:val="977"/>
    <w:rPr>
      <w:rFonts w:ascii="Times New Roman" w:hAnsi="Times New Roman" w:eastAsia="宋体" w:cs="Times New Roman"/>
      <w:sz w:val="24"/>
      <w:szCs w:val="24"/>
    </w:rPr>
  </w:style>
  <w:style w:type="character" w:styleId="977">
    <w:name w:val="日期 Char"/>
    <w:next w:val="977"/>
    <w:link w:val="976"/>
    <w:rPr>
      <w:rFonts w:ascii="Times New Roman" w:hAnsi="Times New Roman" w:eastAsia="宋体" w:cs="Times New Roman"/>
      <w:sz w:val="24"/>
      <w:szCs w:val="24"/>
    </w:rPr>
  </w:style>
  <w:style w:type="paragraph" w:styleId="978">
    <w:name w:val="正文文本缩进 2"/>
    <w:basedOn w:val="932"/>
    <w:next w:val="978"/>
    <w:link w:val="979"/>
    <w:pPr>
      <w:ind w:left="630" w:firstLine="645"/>
    </w:pPr>
    <w:rPr>
      <w:rFonts w:ascii="Arial" w:hAnsi="Arial" w:eastAsia="仿宋_GB2312" w:cs="Arial"/>
      <w:sz w:val="32"/>
      <w:szCs w:val="32"/>
    </w:rPr>
  </w:style>
  <w:style w:type="character" w:styleId="979">
    <w:name w:val="正文文本缩进 2 Char"/>
    <w:next w:val="979"/>
    <w:link w:val="978"/>
    <w:rPr>
      <w:rFonts w:ascii="Arial" w:hAnsi="Arial" w:eastAsia="仿宋_GB2312" w:cs="Arial"/>
      <w:sz w:val="32"/>
      <w:szCs w:val="32"/>
    </w:rPr>
  </w:style>
  <w:style w:type="paragraph" w:styleId="980">
    <w:name w:val="批注框文本"/>
    <w:basedOn w:val="932"/>
    <w:next w:val="980"/>
    <w:link w:val="981"/>
    <w:semiHidden/>
    <w:rPr>
      <w:rFonts w:ascii="Times New Roman" w:hAnsi="Times New Roman" w:eastAsia="宋体" w:cs="Times New Roman"/>
      <w:sz w:val="18"/>
      <w:szCs w:val="18"/>
    </w:rPr>
  </w:style>
  <w:style w:type="character" w:styleId="981">
    <w:name w:val="批注框文本 Char"/>
    <w:next w:val="981"/>
    <w:link w:val="980"/>
    <w:semiHidden/>
    <w:rPr>
      <w:rFonts w:ascii="Times New Roman" w:hAnsi="Times New Roman" w:eastAsia="宋体" w:cs="Times New Roman"/>
      <w:sz w:val="18"/>
      <w:szCs w:val="18"/>
    </w:rPr>
  </w:style>
  <w:style w:type="paragraph" w:styleId="982">
    <w:name w:val="页脚"/>
    <w:basedOn w:val="932"/>
    <w:next w:val="982"/>
    <w:link w:val="983"/>
    <w:pPr>
      <w:jc w:val="left"/>
      <w:tabs>
        <w:tab w:val="center" w:pos="4153" w:leader="none"/>
        <w:tab w:val="right" w:pos="8306" w:leader="none"/>
      </w:tabs>
    </w:pPr>
    <w:rPr>
      <w:rFonts w:ascii="Times New Roman" w:hAnsi="Times New Roman" w:eastAsia="宋体" w:cs="Times New Roman"/>
      <w:sz w:val="18"/>
      <w:szCs w:val="18"/>
    </w:rPr>
  </w:style>
  <w:style w:type="character" w:styleId="983">
    <w:name w:val="页脚 Char"/>
    <w:next w:val="983"/>
    <w:link w:val="982"/>
    <w:rPr>
      <w:rFonts w:ascii="Times New Roman" w:hAnsi="Times New Roman" w:eastAsia="宋体" w:cs="Times New Roman"/>
      <w:sz w:val="18"/>
      <w:szCs w:val="18"/>
    </w:rPr>
  </w:style>
  <w:style w:type="paragraph" w:styleId="984">
    <w:name w:val="页眉"/>
    <w:basedOn w:val="932"/>
    <w:next w:val="984"/>
    <w:link w:val="98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5">
    <w:name w:val="页眉 Char"/>
    <w:next w:val="985"/>
    <w:link w:val="984"/>
    <w:rPr>
      <w:rFonts w:ascii="Times New Roman" w:hAnsi="Times New Roman" w:eastAsia="宋体" w:cs="Times New Roman"/>
      <w:sz w:val="18"/>
      <w:szCs w:val="18"/>
    </w:rPr>
  </w:style>
  <w:style w:type="paragraph" w:styleId="986">
    <w:name w:val="目录 1"/>
    <w:basedOn w:val="932"/>
    <w:next w:val="932"/>
    <w:link w:val="93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7">
    <w:name w:val="目录 4"/>
    <w:basedOn w:val="932"/>
    <w:next w:val="932"/>
    <w:link w:val="932"/>
    <w:semiHidden/>
    <w:pPr>
      <w:ind w:left="630"/>
      <w:jc w:val="left"/>
    </w:pPr>
    <w:rPr>
      <w:rFonts w:ascii="Times New Roman" w:hAnsi="Times New Roman" w:eastAsia="宋体" w:cs="Times New Roman"/>
      <w:szCs w:val="21"/>
    </w:rPr>
  </w:style>
  <w:style w:type="paragraph" w:styleId="988">
    <w:name w:val="列表"/>
    <w:basedOn w:val="932"/>
    <w:next w:val="988"/>
    <w:link w:val="932"/>
    <w:pPr>
      <w:ind w:left="200" w:hanging="200"/>
    </w:pPr>
    <w:rPr>
      <w:rFonts w:ascii="Times New Roman" w:hAnsi="Times New Roman" w:eastAsia="宋体" w:cs="Times New Roman"/>
      <w:szCs w:val="21"/>
    </w:rPr>
  </w:style>
  <w:style w:type="paragraph" w:styleId="989">
    <w:name w:val="目录 6"/>
    <w:basedOn w:val="932"/>
    <w:next w:val="932"/>
    <w:link w:val="932"/>
    <w:semiHidden/>
    <w:pPr>
      <w:ind w:left="1050"/>
      <w:jc w:val="left"/>
    </w:pPr>
    <w:rPr>
      <w:rFonts w:ascii="Times New Roman" w:hAnsi="Times New Roman" w:eastAsia="宋体" w:cs="Times New Roman"/>
      <w:szCs w:val="21"/>
    </w:rPr>
  </w:style>
  <w:style w:type="paragraph" w:styleId="990">
    <w:name w:val="正文文本缩进 3"/>
    <w:basedOn w:val="932"/>
    <w:next w:val="990"/>
    <w:link w:val="991"/>
    <w:pPr>
      <w:ind w:left="645" w:firstLine="645"/>
    </w:pPr>
    <w:rPr>
      <w:rFonts w:ascii="Arial" w:hAnsi="Arial" w:eastAsia="仿宋_GB2312" w:cs="Arial"/>
      <w:color w:val="ffff00"/>
      <w:sz w:val="32"/>
      <w:szCs w:val="32"/>
    </w:rPr>
  </w:style>
  <w:style w:type="character" w:styleId="991">
    <w:name w:val="正文文本缩进 3 Char"/>
    <w:next w:val="991"/>
    <w:link w:val="990"/>
    <w:rPr>
      <w:rFonts w:ascii="Arial" w:hAnsi="Arial" w:eastAsia="仿宋_GB2312" w:cs="Arial"/>
      <w:color w:val="ffff00"/>
      <w:sz w:val="32"/>
      <w:szCs w:val="32"/>
    </w:rPr>
  </w:style>
  <w:style w:type="paragraph" w:styleId="992">
    <w:name w:val="图表目录"/>
    <w:basedOn w:val="932"/>
    <w:next w:val="932"/>
    <w:link w:val="932"/>
    <w:semiHidden/>
    <w:pPr>
      <w:ind w:left="840" w:hanging="420"/>
    </w:pPr>
    <w:rPr>
      <w:rFonts w:ascii="Times New Roman" w:hAnsi="Times New Roman" w:eastAsia="宋体" w:cs="Times New Roman"/>
      <w:szCs w:val="21"/>
    </w:rPr>
  </w:style>
  <w:style w:type="paragraph" w:styleId="993">
    <w:name w:val="目录 2"/>
    <w:basedOn w:val="932"/>
    <w:next w:val="932"/>
    <w:link w:val="932"/>
    <w:semiHidden/>
    <w:pPr>
      <w:ind w:left="210"/>
      <w:jc w:val="left"/>
    </w:pPr>
    <w:rPr>
      <w:rFonts w:ascii="Times New Roman" w:hAnsi="Times New Roman" w:eastAsia="宋体" w:cs="Times New Roman"/>
      <w:smallCaps/>
      <w:szCs w:val="24"/>
    </w:rPr>
  </w:style>
  <w:style w:type="paragraph" w:styleId="994">
    <w:name w:val="目录 9"/>
    <w:basedOn w:val="932"/>
    <w:next w:val="932"/>
    <w:link w:val="932"/>
    <w:semiHidden/>
    <w:pPr>
      <w:ind w:left="1680"/>
      <w:jc w:val="left"/>
    </w:pPr>
    <w:rPr>
      <w:rFonts w:ascii="Times New Roman" w:hAnsi="Times New Roman" w:eastAsia="宋体" w:cs="Times New Roman"/>
      <w:szCs w:val="21"/>
    </w:rPr>
  </w:style>
  <w:style w:type="paragraph" w:styleId="995">
    <w:name w:val="正文文本 2"/>
    <w:basedOn w:val="932"/>
    <w:next w:val="995"/>
    <w:link w:val="996"/>
    <w:pPr>
      <w:jc w:val="center"/>
      <w:widowControl/>
    </w:pPr>
    <w:rPr>
      <w:rFonts w:ascii="楷体_GB2312" w:hAnsi="Times New Roman" w:eastAsia="楷体_GB2312" w:cs="Times New Roman"/>
      <w:sz w:val="28"/>
      <w:szCs w:val="28"/>
    </w:rPr>
  </w:style>
  <w:style w:type="character" w:styleId="996">
    <w:name w:val="正文文本 2 Char"/>
    <w:next w:val="996"/>
    <w:link w:val="995"/>
    <w:rPr>
      <w:rFonts w:ascii="楷体_GB2312" w:hAnsi="Times New Roman" w:eastAsia="楷体_GB2312" w:cs="Times New Roman"/>
      <w:sz w:val="28"/>
      <w:szCs w:val="28"/>
    </w:rPr>
  </w:style>
  <w:style w:type="paragraph" w:styleId="997">
    <w:name w:val="普通(网站)"/>
    <w:basedOn w:val="932"/>
    <w:next w:val="997"/>
    <w:link w:val="932"/>
    <w:uiPriority w:val="99"/>
    <w:pPr>
      <w:jc w:val="left"/>
      <w:spacing w:before="100" w:beforeAutospacing="1" w:after="100" w:afterAutospacing="1"/>
      <w:widowControl/>
    </w:pPr>
    <w:rPr>
      <w:rFonts w:ascii="宋体" w:hAnsi="宋体" w:eastAsia="宋体" w:cs="宋体"/>
      <w:sz w:val="24"/>
      <w:szCs w:val="24"/>
    </w:rPr>
  </w:style>
  <w:style w:type="paragraph" w:styleId="998">
    <w:name w:val="索引 1"/>
    <w:basedOn w:val="932"/>
    <w:next w:val="932"/>
    <w:link w:val="932"/>
    <w:semiHidden/>
    <w:pPr>
      <w:spacing w:line="240" w:lineRule="atLeast"/>
    </w:pPr>
    <w:rPr>
      <w:rFonts w:ascii="Times New Roman" w:hAnsi="Times New Roman" w:eastAsia="宋体" w:cs="Times New Roman"/>
      <w:b/>
      <w:bCs/>
      <w:szCs w:val="21"/>
    </w:rPr>
  </w:style>
  <w:style w:type="paragraph" w:styleId="999">
    <w:name w:val="批注主题"/>
    <w:basedOn w:val="964"/>
    <w:next w:val="964"/>
    <w:link w:val="1000"/>
    <w:semiHidden/>
    <w:rPr>
      <w:rFonts w:ascii="Times New Roman" w:hAnsi="Times New Roman" w:eastAsia="宋体" w:cs="Times New Roman"/>
      <w:b/>
      <w:bCs/>
      <w:szCs w:val="21"/>
    </w:rPr>
  </w:style>
  <w:style w:type="character" w:styleId="1000">
    <w:name w:val="批注主题 Char"/>
    <w:next w:val="1000"/>
    <w:link w:val="999"/>
    <w:semiHidden/>
    <w:rPr>
      <w:rFonts w:ascii="Times New Roman" w:hAnsi="Times New Roman" w:eastAsia="宋体" w:cs="Times New Roman"/>
      <w:b/>
      <w:bCs/>
      <w:szCs w:val="21"/>
    </w:rPr>
  </w:style>
  <w:style w:type="paragraph" w:styleId="1001">
    <w:name w:val="正文首行缩进"/>
    <w:basedOn w:val="932"/>
    <w:next w:val="1001"/>
    <w:link w:val="1002"/>
    <w:pPr>
      <w:ind w:firstLine="200"/>
      <w:spacing w:line="360" w:lineRule="auto"/>
    </w:pPr>
    <w:rPr>
      <w:rFonts w:ascii="仿宋_GB2312" w:hAnsi="Times New Roman" w:eastAsia="仿宋_GB2312" w:cs="Times New Roman"/>
      <w:sz w:val="30"/>
      <w:szCs w:val="30"/>
    </w:rPr>
  </w:style>
  <w:style w:type="character" w:styleId="1002">
    <w:name w:val="正文首行缩进 Char"/>
    <w:next w:val="1002"/>
    <w:link w:val="1001"/>
    <w:rPr>
      <w:rFonts w:ascii="仿宋_GB2312" w:hAnsi="Times New Roman" w:eastAsia="仿宋_GB2312" w:cs="Times New Roman"/>
      <w:sz w:val="30"/>
      <w:szCs w:val="30"/>
    </w:rPr>
  </w:style>
  <w:style w:type="table" w:styleId="1003">
    <w:name w:val="网格型"/>
    <w:basedOn w:val="943"/>
    <w:next w:val="1003"/>
    <w:link w:val="932"/>
    <w:pPr>
      <w:jc w:val="both"/>
      <w:widowControl w:val="off"/>
    </w:pPr>
    <w:rPr>
      <w:rFonts w:ascii="Times New Roman" w:hAnsi="Times New Roman" w:eastAsia="宋体" w:cs="Times New Roman"/>
      <w:sz w:val="20"/>
      <w:szCs w:val="20"/>
    </w:rPr>
    <w:tblPr/>
  </w:style>
  <w:style w:type="character" w:styleId="1004">
    <w:name w:val="要点"/>
    <w:next w:val="1004"/>
    <w:link w:val="932"/>
    <w:qFormat/>
    <w:rPr>
      <w:b/>
      <w:bCs/>
    </w:rPr>
  </w:style>
  <w:style w:type="character" w:styleId="1005">
    <w:name w:val="页码"/>
    <w:next w:val="1005"/>
    <w:link w:val="932"/>
  </w:style>
  <w:style w:type="character" w:styleId="1006">
    <w:name w:val="已访问的超链接"/>
    <w:next w:val="1006"/>
    <w:link w:val="932"/>
    <w:rPr>
      <w:color w:val="800080"/>
      <w:u w:val="single"/>
    </w:rPr>
  </w:style>
  <w:style w:type="character" w:styleId="1007">
    <w:name w:val="强调"/>
    <w:next w:val="1007"/>
    <w:link w:val="932"/>
    <w:qFormat/>
    <w:rPr>
      <w:i/>
    </w:rPr>
  </w:style>
  <w:style w:type="character" w:styleId="1008">
    <w:name w:val="超链接"/>
    <w:next w:val="1008"/>
    <w:link w:val="932"/>
    <w:rPr>
      <w:color w:val="0000ff"/>
      <w:u w:val="single"/>
    </w:rPr>
  </w:style>
  <w:style w:type="character" w:styleId="1009">
    <w:name w:val="批注引用"/>
    <w:next w:val="1009"/>
    <w:link w:val="932"/>
    <w:semiHidden/>
    <w:rPr>
      <w:sz w:val="21"/>
      <w:szCs w:val="21"/>
    </w:rPr>
  </w:style>
  <w:style w:type="character" w:styleId="1010">
    <w:name w:val="批注文字 字符"/>
    <w:basedOn w:val="942"/>
    <w:next w:val="1010"/>
    <w:link w:val="964"/>
    <w:rPr>
      <w:rFonts w:ascii="Calibri" w:hAnsi="Calibri" w:eastAsia="宋体" w:cs="Times New Roman"/>
      <w:sz w:val="21"/>
      <w:szCs w:val="24"/>
    </w:rPr>
  </w:style>
  <w:style w:type="paragraph" w:styleId="1011">
    <w:name w:val="索引 41"/>
    <w:basedOn w:val="932"/>
    <w:next w:val="932"/>
    <w:link w:val="932"/>
    <w:semiHidden/>
    <w:qFormat/>
    <w:pPr>
      <w:ind w:left="1260"/>
    </w:pPr>
    <w:rPr>
      <w:rFonts w:ascii="Calibri" w:hAnsi="Calibri" w:eastAsia="Calibri" w:cs="宋体"/>
      <w:sz w:val="20"/>
      <w:lang w:val="zh-CN"/>
    </w:rPr>
  </w:style>
  <w:style w:type="character" w:styleId="1012">
    <w:name w:val="font5 Char"/>
    <w:next w:val="1012"/>
    <w:link w:val="932"/>
    <w:rPr>
      <w:rFonts w:ascii="宋体" w:hAnsi="宋体" w:eastAsia="宋体"/>
      <w:sz w:val="28"/>
      <w:szCs w:val="28"/>
      <w:lang w:val="en-US" w:eastAsia="zh-CN" w:bidi="ar-SA"/>
    </w:rPr>
  </w:style>
  <w:style w:type="character" w:styleId="1013">
    <w:name w:val="二级目录 Char"/>
    <w:next w:val="1013"/>
    <w:link w:val="1014"/>
    <w:rPr>
      <w:b/>
      <w:sz w:val="30"/>
      <w:szCs w:val="28"/>
    </w:rPr>
  </w:style>
  <w:style w:type="paragraph" w:styleId="1014">
    <w:name w:val="二级目录"/>
    <w:next w:val="932"/>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32"/>
    <w:next w:val="1016"/>
    <w:link w:val="1015"/>
    <w:qFormat/>
    <w:pPr>
      <w:contextualSpacing/>
      <w:ind w:left="720"/>
      <w:jc w:val="left"/>
      <w:widowControl/>
    </w:pPr>
    <w:rPr>
      <w:rFonts w:ascii="Calibri" w:hAnsi="Calibri"/>
      <w:sz w:val="24"/>
      <w:szCs w:val="24"/>
      <w:lang w:eastAsia="en-US" w:bidi="en-US"/>
    </w:rPr>
  </w:style>
  <w:style w:type="paragraph" w:styleId="1017">
    <w:name w:val="Body Text(ch)"/>
    <w:basedOn w:val="932"/>
    <w:next w:val="968"/>
    <w:link w:val="932"/>
    <w:pPr>
      <w:spacing w:after="120"/>
    </w:pPr>
    <w:rPr>
      <w:rFonts w:ascii="宋体" w:hAnsi="Arial" w:eastAsia="宋体" w:cs="Times New Roman"/>
      <w:bCs/>
      <w:iCs/>
      <w:szCs w:val="24"/>
    </w:rPr>
  </w:style>
  <w:style w:type="paragraph" w:styleId="1018">
    <w:name w:val="xl27"/>
    <w:basedOn w:val="932"/>
    <w:next w:val="1018"/>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6"/>
    <w:basedOn w:val="932"/>
    <w:next w:val="1019"/>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Char"/>
    <w:basedOn w:val="932"/>
    <w:next w:val="1020"/>
    <w:link w:val="932"/>
    <w:pPr>
      <w:ind w:firstLine="200"/>
      <w:tabs>
        <w:tab w:val="left" w:pos="360" w:leader="none"/>
      </w:tabs>
    </w:pPr>
    <w:rPr>
      <w:rFonts w:ascii="Times New Roman" w:hAnsi="Times New Roman" w:eastAsia="宋体" w:cs="Times New Roman"/>
      <w:sz w:val="28"/>
      <w:szCs w:val="30"/>
    </w:rPr>
  </w:style>
  <w:style w:type="paragraph" w:styleId="1021">
    <w:name w:val=" Char"/>
    <w:basedOn w:val="962"/>
    <w:next w:val="1021"/>
    <w:link w:val="932"/>
    <w:rPr>
      <w:rFonts w:ascii="Tahoma" w:hAnsi="Tahoma"/>
      <w:sz w:val="24"/>
      <w:szCs w:val="24"/>
    </w:rPr>
  </w:style>
  <w:style w:type="paragraph" w:styleId="1022">
    <w:name w:val="普通正文"/>
    <w:basedOn w:val="932"/>
    <w:next w:val="1022"/>
    <w:link w:val="932"/>
    <w:pPr>
      <w:ind w:firstLine="480"/>
      <w:jc w:val="left"/>
      <w:spacing w:before="120" w:after="120" w:line="360" w:lineRule="auto"/>
    </w:pPr>
    <w:rPr>
      <w:rFonts w:ascii="Arial" w:hAnsi="Arial" w:eastAsia="宋体" w:cs="Times New Roman"/>
      <w:sz w:val="24"/>
      <w:szCs w:val="24"/>
    </w:rPr>
  </w:style>
  <w:style w:type="paragraph" w:styleId="1023">
    <w:name w:val="table_lines"/>
    <w:basedOn w:val="932"/>
    <w:next w:val="1023"/>
    <w:link w:val="932"/>
    <w:pPr>
      <w:jc w:val="left"/>
      <w:widowControl/>
    </w:pPr>
    <w:rPr>
      <w:rFonts w:ascii="Times New Roman" w:hAnsi="Times New Roman" w:eastAsia="宋体" w:cs="Times New Roman"/>
      <w:sz w:val="20"/>
      <w:szCs w:val="20"/>
      <w:lang w:val="de-DE" w:eastAsia="de-DE"/>
    </w:rPr>
  </w:style>
  <w:style w:type="paragraph" w:styleId="1024">
    <w:name w:val="附录1"/>
    <w:next w:val="1024"/>
    <w:link w:val="9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5">
    <w:name w:val="font7"/>
    <w:basedOn w:val="932"/>
    <w:next w:val="1025"/>
    <w:link w:val="932"/>
    <w:pPr>
      <w:jc w:val="left"/>
      <w:spacing w:before="100" w:beforeAutospacing="1" w:after="100" w:afterAutospacing="1"/>
      <w:widowControl/>
    </w:pPr>
    <w:rPr>
      <w:rFonts w:hint="eastAsia" w:ascii="宋体" w:hAnsi="宋体" w:eastAsia="宋体" w:cs="Times New Roman"/>
      <w:sz w:val="18"/>
      <w:szCs w:val="18"/>
    </w:rPr>
  </w:style>
  <w:style w:type="paragraph" w:styleId="1026">
    <w:name w:val=" Char Char Char Char"/>
    <w:basedOn w:val="962"/>
    <w:next w:val="1026"/>
    <w:link w:val="932"/>
    <w:pPr>
      <w:spacing w:line="360" w:lineRule="auto"/>
    </w:pPr>
    <w:rPr>
      <w:rFonts w:ascii="Tahoma" w:hAnsi="Tahoma"/>
      <w:sz w:val="24"/>
      <w:szCs w:val="24"/>
    </w:rPr>
  </w:style>
  <w:style w:type="paragraph" w:styleId="1027">
    <w:name w:val="列出段落"/>
    <w:basedOn w:val="932"/>
    <w:next w:val="1027"/>
    <w:link w:val="932"/>
    <w:qFormat/>
    <w:pPr>
      <w:contextualSpacing/>
      <w:ind w:left="720"/>
      <w:jc w:val="left"/>
      <w:widowControl/>
    </w:pPr>
    <w:rPr>
      <w:rFonts w:ascii="Calibri" w:hAnsi="Calibri" w:eastAsia="宋体" w:cs="Times New Roman"/>
      <w:sz w:val="24"/>
      <w:szCs w:val="24"/>
      <w:lang w:eastAsia="en-US" w:bidi="en-US"/>
    </w:rPr>
  </w:style>
  <w:style w:type="paragraph" w:styleId="1028">
    <w:name w:val="4"/>
    <w:basedOn w:val="932"/>
    <w:next w:val="990"/>
    <w:link w:val="932"/>
    <w:pPr>
      <w:ind w:firstLine="420"/>
      <w:spacing w:line="360" w:lineRule="auto"/>
    </w:pPr>
    <w:rPr>
      <w:rFonts w:ascii="Times New Roman" w:hAnsi="Times New Roman" w:eastAsia="宋体" w:cs="Times New Roman"/>
      <w:color w:val="ff0000"/>
      <w:sz w:val="24"/>
      <w:szCs w:val="24"/>
    </w:rPr>
  </w:style>
  <w:style w:type="paragraph" w:styleId="1029">
    <w:name w:val="普通 (Web)"/>
    <w:basedOn w:val="932"/>
    <w:next w:val="1029"/>
    <w:link w:val="932"/>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32"/>
    <w:next w:val="1030"/>
    <w:link w:val="932"/>
    <w:pPr>
      <w:spacing w:line="360" w:lineRule="auto"/>
    </w:pPr>
    <w:rPr>
      <w:rFonts w:ascii="Times New Roman" w:hAnsi="Times New Roman" w:eastAsia="宋体" w:cs="Times New Roman"/>
      <w:sz w:val="24"/>
      <w:szCs w:val="20"/>
    </w:rPr>
  </w:style>
  <w:style w:type="paragraph" w:styleId="1031">
    <w:name w:val="样式1"/>
    <w:basedOn w:val="932"/>
    <w:next w:val="1031"/>
    <w:link w:val="932"/>
    <w:pPr>
      <w:numPr>
        <w:ilvl w:val="0"/>
        <w:numId w:val="3"/>
      </w:numPr>
      <w:tabs>
        <w:tab w:val="left" w:pos="709" w:leader="none"/>
      </w:tabs>
    </w:pPr>
    <w:rPr>
      <w:rFonts w:ascii="宋体" w:hAnsi="宋体" w:eastAsia="宋体" w:cs="Times New Roman"/>
      <w:szCs w:val="21"/>
    </w:rPr>
  </w:style>
  <w:style w:type="paragraph" w:styleId="1032">
    <w:name w:val="font6"/>
    <w:basedOn w:val="932"/>
    <w:next w:val="1032"/>
    <w:link w:val="932"/>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32"/>
    <w:next w:val="1033"/>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32"/>
    <w:next w:val="932"/>
    <w:link w:val="9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32"/>
    <w:next w:val="932"/>
    <w:link w:val="932"/>
    <w:pPr>
      <w:ind w:firstLine="624"/>
      <w:spacing w:line="590" w:lineRule="atLeast"/>
    </w:pPr>
    <w:rPr>
      <w:rFonts w:ascii="方正黑体_GBK" w:hAnsi="Times New Roman" w:eastAsia="方正黑体_GBK" w:cs="Times New Roman"/>
      <w:sz w:val="32"/>
      <w:szCs w:val="32"/>
    </w:rPr>
  </w:style>
  <w:style w:type="paragraph" w:styleId="1036">
    <w:name w:val="xl24"/>
    <w:basedOn w:val="932"/>
    <w:next w:val="1036"/>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32"/>
    <w:next w:val="1037"/>
    <w:link w:val="9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32"/>
    <w:next w:val="1038"/>
    <w:link w:val="932"/>
    <w:pPr>
      <w:jc w:val="left"/>
      <w:spacing w:after="160" w:line="240" w:lineRule="exact"/>
      <w:widowControl/>
    </w:pPr>
    <w:rPr>
      <w:rFonts w:ascii="Verdana" w:hAnsi="Verdana" w:eastAsia="宋体" w:cs="Times New Roman"/>
      <w:sz w:val="20"/>
      <w:szCs w:val="20"/>
      <w:lang w:eastAsia="en-US"/>
    </w:rPr>
  </w:style>
  <w:style w:type="paragraph" w:styleId="1039">
    <w:name w:val="xl28"/>
    <w:basedOn w:val="932"/>
    <w:next w:val="1039"/>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32"/>
    <w:next w:val="1040"/>
    <w:link w:val="932"/>
    <w:pPr>
      <w:jc w:val="left"/>
      <w:spacing w:after="160" w:line="240" w:lineRule="exact"/>
      <w:widowControl/>
    </w:pPr>
    <w:rPr>
      <w:rFonts w:ascii="Verdana" w:hAnsi="Verdana" w:eastAsia="宋体" w:cs="Times New Roman"/>
      <w:sz w:val="20"/>
      <w:szCs w:val="20"/>
      <w:lang w:eastAsia="en-US"/>
    </w:rPr>
  </w:style>
  <w:style w:type="paragraph" w:styleId="1041">
    <w:name w:val="xl30"/>
    <w:basedOn w:val="932"/>
    <w:next w:val="1041"/>
    <w:link w:val="932"/>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62"/>
    <w:next w:val="1042"/>
    <w:link w:val="932"/>
    <w:pPr>
      <w:spacing w:line="360" w:lineRule="auto"/>
    </w:pPr>
    <w:rPr>
      <w:rFonts w:ascii="Tahoma" w:hAnsi="Tahoma"/>
      <w:sz w:val="24"/>
      <w:szCs w:val="24"/>
    </w:rPr>
  </w:style>
  <w:style w:type="paragraph" w:styleId="1043">
    <w:name w:val="table_1stline"/>
    <w:basedOn w:val="932"/>
    <w:next w:val="1043"/>
    <w:link w:val="932"/>
    <w:pPr>
      <w:jc w:val="left"/>
      <w:spacing w:before="120"/>
      <w:widowControl/>
    </w:pPr>
    <w:rPr>
      <w:rFonts w:ascii="Times New Roman" w:hAnsi="Times New Roman" w:eastAsia="宋体" w:cs="Times New Roman"/>
      <w:bCs/>
      <w:sz w:val="20"/>
      <w:szCs w:val="20"/>
      <w:lang w:val="de-DE" w:eastAsia="de-DE"/>
    </w:rPr>
  </w:style>
  <w:style w:type="paragraph" w:styleId="1044">
    <w:name w:val="font5"/>
    <w:basedOn w:val="932"/>
    <w:next w:val="1044"/>
    <w:link w:val="932"/>
    <w:pPr>
      <w:jc w:val="left"/>
      <w:spacing w:before="100" w:beforeAutospacing="1" w:after="100" w:afterAutospacing="1"/>
      <w:widowControl/>
    </w:pPr>
    <w:rPr>
      <w:rFonts w:hint="eastAsia" w:ascii="宋体" w:hAnsi="宋体" w:eastAsia="宋体" w:cs="Times New Roman"/>
      <w:sz w:val="28"/>
      <w:szCs w:val="28"/>
    </w:rPr>
  </w:style>
  <w:style w:type="paragraph" w:styleId="1045">
    <w:name w:val="标题1"/>
    <w:basedOn w:val="932"/>
    <w:next w:val="932"/>
    <w:link w:val="9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name w:val="修订"/>
    <w:next w:val="1046"/>
    <w:link w:val="932"/>
    <w:uiPriority w:val="99"/>
    <w:semiHidden/>
    <w:rPr>
      <w:rFonts w:ascii="Times New Roman" w:hAnsi="Times New Roman"/>
      <w:sz w:val="21"/>
      <w:szCs w:val="21"/>
      <w:lang w:val="en-US" w:eastAsia="zh-CN" w:bidi="ar-SA"/>
    </w:rPr>
  </w:style>
  <w:style w:type="paragraph" w:styleId="1047">
    <w:name w:val="无间隔"/>
    <w:next w:val="1047"/>
    <w:link w:val="932"/>
    <w:uiPriority w:val="99"/>
    <w:qFormat/>
    <w:pPr>
      <w:jc w:val="both"/>
      <w:widowControl w:val="off"/>
    </w:pPr>
    <w:rPr>
      <w:rFonts w:ascii="Times New Roman" w:hAnsi="Times New Roman"/>
      <w:sz w:val="21"/>
      <w:szCs w:val="21"/>
      <w:lang w:val="en-US" w:eastAsia="zh-CN" w:bidi="ar-SA"/>
    </w:rPr>
  </w:style>
  <w:style w:type="table" w:styleId="1048">
    <w:name w:val="Table Normal"/>
    <w:next w:val="1048"/>
    <w:link w:val="932"/>
    <w:qFormat/>
    <w:tblPr/>
  </w:style>
  <w:style w:type="paragraph" w:styleId="1049">
    <w:name w:val="正文文本12"/>
    <w:basedOn w:val="932"/>
    <w:next w:val="1049"/>
    <w:link w:val="932"/>
    <w:uiPriority w:val="1"/>
    <w:qFormat/>
    <w:pPr>
      <w:ind w:left="120"/>
    </w:pPr>
    <w:rPr>
      <w:rFonts w:ascii="宋体" w:hAnsi="宋体" w:eastAsia="宋体" w:cs="宋体"/>
      <w:sz w:val="21"/>
      <w:szCs w:val="21"/>
      <w:lang w:val="zh-CN" w:eastAsia="zh-CN" w:bidi="zh-CN"/>
    </w:rPr>
  </w:style>
  <w:style w:type="paragraph" w:styleId="1050">
    <w:name w:val="正文文本 211"/>
    <w:basedOn w:val="932"/>
    <w:next w:val="1050"/>
    <w:link w:val="932"/>
    <w:uiPriority w:val="99"/>
    <w:qFormat/>
    <w:pPr>
      <w:jc w:val="center"/>
    </w:pPr>
    <w:rPr>
      <w:b/>
      <w:bCs/>
      <w:sz w:val="20"/>
      <w:szCs w:val="20"/>
    </w:rPr>
  </w:style>
  <w:style w:type="paragraph" w:styleId="1051">
    <w:name w:val="正文文本1"/>
    <w:basedOn w:val="932"/>
    <w:next w:val="932"/>
    <w:link w:val="932"/>
    <w:semiHidden/>
    <w:qFormat/>
    <w:rPr>
      <w:rFonts w:ascii="Arial" w:hAnsi="Arial" w:eastAsia="Arial" w:cs="Arial"/>
      <w:sz w:val="21"/>
      <w:szCs w:val="21"/>
      <w:lang w:val="en-US" w:eastAsia="en-US" w:bidi="ar-SA"/>
    </w:rPr>
  </w:style>
  <w:style w:type="paragraph" w:styleId="1052">
    <w:name w:val="Table Paragraph"/>
    <w:basedOn w:val="932"/>
    <w:next w:val="1052"/>
    <w:link w:val="932"/>
    <w:uiPriority w:val="1"/>
    <w:qFormat/>
    <w:pPr>
      <w:jc w:val="left"/>
    </w:pPr>
    <w:rPr>
      <w:rFonts w:ascii="宋体" w:hAnsi="宋体" w:eastAsia="宋体" w:cs="宋体"/>
      <w:sz w:val="22"/>
      <w:szCs w:val="22"/>
      <w:lang w:val="zh-CN" w:bidi="zh-CN"/>
    </w:rPr>
  </w:style>
  <w:style w:type="table" w:styleId="1053">
    <w:name w:val="网格型1"/>
    <w:basedOn w:val="1054"/>
    <w:next w:val="1053"/>
    <w:link w:val="932"/>
    <w:qFormat/>
    <w:pPr>
      <w:jc w:val="both"/>
      <w:widowControl w:val="off"/>
    </w:pPr>
    <w:tblPr/>
  </w:style>
  <w:style w:type="table" w:styleId="1054">
    <w:name w:val="普通表格1"/>
    <w:next w:val="1054"/>
    <w:link w:val="932"/>
    <w:uiPriority w:val="99"/>
    <w:unhideWhenUsed/>
    <w:qFormat/>
    <w:tblPr/>
  </w:style>
  <w:style w:type="paragraph" w:styleId="1055">
    <w:name w:val="正文文本缩进1"/>
    <w:basedOn w:val="932"/>
    <w:next w:val="1056"/>
    <w:link w:val="932"/>
    <w:unhideWhenUsed/>
    <w:qFormat/>
    <w:pPr>
      <w:ind w:left="420"/>
      <w:spacing w:after="120"/>
    </w:pPr>
  </w:style>
  <w:style w:type="paragraph" w:styleId="1056">
    <w:name w:val="正文文本首行缩进 2"/>
    <w:basedOn w:val="1055"/>
    <w:next w:val="1056"/>
    <w:link w:val="932"/>
    <w:qFormat/>
    <w:pPr>
      <w:ind w:left="0" w:firstLine="420"/>
      <w:spacing w:after="0" w:line="360" w:lineRule="auto"/>
    </w:pPr>
    <w:rPr>
      <w:rFonts w:ascii="宋体" w:hAnsi="宋体"/>
      <w:sz w:val="20"/>
      <w:szCs w:val="20"/>
      <w:lang w:val="en-US" w:eastAsia="en-US"/>
    </w:rPr>
  </w:style>
  <w:style w:type="table" w:styleId="1057">
    <w:name w:val="Table Normal_0"/>
    <w:next w:val="1057"/>
    <w:link w:val="932"/>
    <w:qFormat/>
    <w:tblPr/>
  </w:style>
  <w:style w:type="paragraph" w:styleId="1058">
    <w:name w:val="纯文本1"/>
    <w:basedOn w:val="932"/>
    <w:next w:val="1058"/>
    <w:link w:val="932"/>
    <w:qFormat/>
    <w:rPr>
      <w:rFonts w:ascii="宋体" w:hAnsi="Courier New" w:eastAsia="宋体" w:cs="Courier New"/>
      <w:szCs w:val="21"/>
    </w:rPr>
  </w:style>
  <w:style w:type="paragraph" w:styleId="1059">
    <w:name w:val="正文首行缩进 21"/>
    <w:basedOn w:val="1060"/>
    <w:next w:val="932"/>
    <w:link w:val="932"/>
    <w:qFormat/>
    <w:pPr>
      <w:ind w:left="0" w:firstLine="420"/>
      <w:spacing w:after="0" w:line="360" w:lineRule="auto"/>
    </w:pPr>
    <w:rPr>
      <w:rFonts w:ascii="宋体" w:hAnsi="宋体" w:eastAsia="宋体" w:cs="Times New Roman"/>
      <w:szCs w:val="20"/>
    </w:rPr>
  </w:style>
  <w:style w:type="paragraph" w:styleId="1060">
    <w:name w:val="正文文本缩进11"/>
    <w:basedOn w:val="932"/>
    <w:next w:val="1061"/>
    <w:link w:val="932"/>
    <w:unhideWhenUsed/>
    <w:qFormat/>
    <w:pPr>
      <w:ind w:left="420"/>
      <w:spacing w:after="120"/>
    </w:pPr>
  </w:style>
  <w:style w:type="paragraph" w:styleId="1061">
    <w:name w:val="寄信人地址1"/>
    <w:basedOn w:val="932"/>
    <w:next w:val="1061"/>
    <w:link w:val="932"/>
    <w:qFormat/>
    <w:rPr>
      <w:rFonts w:ascii="Arial" w:hAnsi="Arial" w:eastAsia="宋体" w:cs="宋体"/>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2023-03-16T02:13:00Z</dcterms:created>
  <dcterms:modified xsi:type="dcterms:W3CDTF">2026-03-02T06:16:51Z</dcterms:modified>
</cp:coreProperties>
</file>